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5.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6.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7.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EC" w:rsidRPr="004C1EB2" w:rsidRDefault="007862EC" w:rsidP="007862EC">
      <w:pPr>
        <w:pStyle w:val="Heading4"/>
        <w:rPr>
          <w:rFonts w:ascii="Garamond" w:hAnsi="Garamond"/>
          <w:color w:val="006699"/>
          <w:lang w:val="en-GB"/>
        </w:rPr>
      </w:pPr>
    </w:p>
    <w:p w:rsidR="007862EC" w:rsidRPr="004C1EB2" w:rsidRDefault="007862EC" w:rsidP="007862EC">
      <w:pPr>
        <w:rPr>
          <w:rFonts w:ascii="Garamond" w:hAnsi="Garamond"/>
          <w:color w:val="006699"/>
          <w:lang w:eastAsia="en-IN"/>
        </w:rPr>
      </w:pPr>
    </w:p>
    <w:p w:rsidR="007862EC" w:rsidRPr="004C1EB2" w:rsidRDefault="007862EC" w:rsidP="007862EC">
      <w:pPr>
        <w:rPr>
          <w:rFonts w:ascii="Garamond" w:hAnsi="Garamond"/>
          <w:color w:val="006699"/>
          <w:lang w:eastAsia="en-IN"/>
        </w:rPr>
      </w:pPr>
    </w:p>
    <w:p w:rsidR="007862EC" w:rsidRPr="004C1EB2" w:rsidRDefault="007862EC" w:rsidP="007862EC">
      <w:pPr>
        <w:rPr>
          <w:rFonts w:ascii="Garamond" w:hAnsi="Garamond"/>
          <w:color w:val="006699"/>
          <w:lang w:eastAsia="en-IN"/>
        </w:rPr>
      </w:pPr>
    </w:p>
    <w:p w:rsidR="007862EC" w:rsidRPr="004C1EB2" w:rsidRDefault="007862EC" w:rsidP="007862EC">
      <w:pPr>
        <w:rPr>
          <w:rFonts w:ascii="Garamond" w:hAnsi="Garamond"/>
          <w:color w:val="006699"/>
          <w:lang w:eastAsia="en-IN"/>
        </w:rPr>
      </w:pPr>
    </w:p>
    <w:p w:rsidR="001963BC" w:rsidRDefault="00EB1086" w:rsidP="00EB1086">
      <w:pPr>
        <w:spacing w:line="20" w:lineRule="atLeast"/>
        <w:jc w:val="center"/>
        <w:outlineLvl w:val="0"/>
        <w:rPr>
          <w:rFonts w:ascii="Nirmala UI" w:hAnsi="Nirmala UI" w:cs="Nirmala UI"/>
          <w:b/>
          <w:bCs/>
          <w:color w:val="006699"/>
          <w:sz w:val="144"/>
          <w:szCs w:val="144"/>
          <w:lang w:bidi="hi-IN"/>
        </w:rPr>
      </w:pPr>
      <w:r w:rsidRPr="00EB1086">
        <w:rPr>
          <w:rFonts w:ascii="Nirmala UI" w:hAnsi="Nirmala UI" w:cs="Nirmala UI" w:hint="cs"/>
          <w:b/>
          <w:bCs/>
          <w:color w:val="006699"/>
          <w:sz w:val="144"/>
          <w:szCs w:val="144"/>
          <w:cs/>
          <w:lang w:bidi="hi-IN"/>
        </w:rPr>
        <w:t>सेबी</w:t>
      </w:r>
      <w:r w:rsidR="001963BC">
        <w:rPr>
          <w:rFonts w:ascii="Nirmala UI" w:hAnsi="Nirmala UI" w:cs="Nirmala UI"/>
          <w:b/>
          <w:bCs/>
          <w:color w:val="006699"/>
          <w:sz w:val="144"/>
          <w:szCs w:val="144"/>
          <w:lang w:bidi="hi-IN"/>
        </w:rPr>
        <w:t xml:space="preserve"> </w:t>
      </w:r>
    </w:p>
    <w:p w:rsidR="00EB1086" w:rsidRPr="00EB1086" w:rsidRDefault="001963BC" w:rsidP="00EB1086">
      <w:pPr>
        <w:spacing w:line="20" w:lineRule="atLeast"/>
        <w:jc w:val="center"/>
        <w:outlineLvl w:val="0"/>
        <w:rPr>
          <w:rFonts w:ascii="Garamond" w:hAnsi="Garamond"/>
          <w:b/>
          <w:color w:val="006699"/>
          <w:sz w:val="144"/>
          <w:szCs w:val="144"/>
          <w:lang w:val="en-IN"/>
        </w:rPr>
      </w:pPr>
      <w:r w:rsidRPr="001963BC">
        <w:rPr>
          <w:rFonts w:ascii="Nirmala UI" w:hAnsi="Nirmala UI" w:cs="Nirmala UI" w:hint="cs"/>
          <w:b/>
          <w:bCs/>
          <w:color w:val="006699"/>
          <w:sz w:val="144"/>
          <w:szCs w:val="144"/>
          <w:cs/>
          <w:lang w:bidi="hi-IN"/>
        </w:rPr>
        <w:t>बुलेटिन</w:t>
      </w:r>
    </w:p>
    <w:p w:rsidR="007862EC" w:rsidRPr="004C1EB2" w:rsidRDefault="007862EC" w:rsidP="007862EC">
      <w:pPr>
        <w:spacing w:line="20" w:lineRule="atLeast"/>
        <w:jc w:val="center"/>
        <w:outlineLvl w:val="0"/>
        <w:rPr>
          <w:rFonts w:ascii="Garamond" w:hAnsi="Garamond"/>
          <w:b/>
          <w:color w:val="006699"/>
          <w:sz w:val="144"/>
          <w:szCs w:val="144"/>
        </w:rPr>
      </w:pPr>
      <w:r w:rsidRPr="004C1EB2">
        <w:rPr>
          <w:rFonts w:ascii="Garamond" w:hAnsi="Garamond"/>
          <w:b/>
          <w:color w:val="006699"/>
          <w:sz w:val="144"/>
          <w:szCs w:val="144"/>
        </w:rPr>
        <w:t>SEBI</w:t>
      </w:r>
    </w:p>
    <w:p w:rsidR="007862EC" w:rsidRPr="004C1EB2" w:rsidRDefault="007862EC" w:rsidP="007862EC">
      <w:pPr>
        <w:spacing w:line="20" w:lineRule="atLeast"/>
        <w:jc w:val="center"/>
        <w:outlineLvl w:val="0"/>
        <w:rPr>
          <w:rFonts w:ascii="Garamond" w:hAnsi="Garamond"/>
          <w:b/>
          <w:color w:val="006699"/>
          <w:sz w:val="56"/>
          <w:szCs w:val="56"/>
        </w:rPr>
      </w:pPr>
      <w:r w:rsidRPr="004C1EB2">
        <w:rPr>
          <w:rFonts w:ascii="Garamond" w:hAnsi="Garamond"/>
          <w:b/>
          <w:color w:val="006699"/>
          <w:sz w:val="56"/>
          <w:szCs w:val="56"/>
        </w:rPr>
        <w:t>BULLETIN</w:t>
      </w: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1963BC" w:rsidRPr="00F52BB2" w:rsidRDefault="001963BC" w:rsidP="001963BC">
      <w:pPr>
        <w:spacing w:line="20" w:lineRule="atLeast"/>
        <w:rPr>
          <w:rFonts w:ascii="Garamond" w:hAnsi="Garamond"/>
          <w:b/>
          <w:color w:val="006699"/>
        </w:rPr>
      </w:pPr>
      <w:r>
        <w:rPr>
          <w:rFonts w:ascii="Garamond" w:hAnsi="Garamond" w:cs="Nirmala UI"/>
          <w:b/>
          <w:color w:val="006699"/>
          <w:lang w:bidi="hi-IN"/>
        </w:rPr>
        <w:t xml:space="preserve">                </w:t>
      </w:r>
      <w:r w:rsidR="00726F83">
        <w:rPr>
          <w:rFonts w:ascii="Garamond" w:hAnsi="Garamond" w:cs="Nirmala UI"/>
          <w:b/>
          <w:color w:val="006699"/>
          <w:lang w:bidi="hi-IN"/>
        </w:rPr>
        <w:t xml:space="preserve">                           </w:t>
      </w:r>
      <w:r>
        <w:rPr>
          <w:rFonts w:ascii="Garamond" w:hAnsi="Garamond" w:cs="Nirmala UI"/>
          <w:b/>
          <w:color w:val="006699"/>
          <w:lang w:bidi="hi-IN"/>
        </w:rPr>
        <w:t xml:space="preserve"> </w:t>
      </w:r>
      <w:r w:rsidRPr="00F52BB2">
        <w:rPr>
          <w:rFonts w:ascii="Garamond" w:hAnsi="Garamond" w:cs="Nirmala UI"/>
          <w:bCs/>
          <w:color w:val="2E74B5" w:themeColor="accent1" w:themeShade="BF"/>
          <w:cs/>
          <w:lang w:bidi="hi-IN"/>
        </w:rPr>
        <w:t>जनवरी</w:t>
      </w:r>
      <w:r w:rsidRPr="00F52BB2">
        <w:rPr>
          <w:rFonts w:ascii="Garamond" w:hAnsi="Garamond" w:cs="Nirmala UI"/>
          <w:b/>
          <w:color w:val="006699"/>
          <w:cs/>
          <w:lang w:bidi="hi-IN"/>
        </w:rPr>
        <w:t xml:space="preserve"> </w:t>
      </w:r>
      <w:r w:rsidRPr="00F52BB2">
        <w:rPr>
          <w:rFonts w:ascii="Garamond" w:hAnsi="Garamond" w:cs="Nirmala UI"/>
          <w:b/>
          <w:color w:val="006699"/>
          <w:lang w:bidi="hi-IN"/>
        </w:rPr>
        <w:t>2023</w:t>
      </w:r>
      <w:r w:rsidR="00726F83">
        <w:rPr>
          <w:rFonts w:ascii="Garamond" w:hAnsi="Garamond" w:cs="Nirmala UI"/>
          <w:b/>
          <w:color w:val="006699"/>
          <w:lang w:bidi="hi-IN"/>
        </w:rPr>
        <w:t xml:space="preserve">         </w:t>
      </w:r>
      <w:r w:rsidRPr="00F52BB2">
        <w:rPr>
          <w:rFonts w:ascii="Garamond" w:hAnsi="Garamond" w:cs="Nirmala UI"/>
          <w:bCs/>
          <w:color w:val="006699"/>
          <w:cs/>
          <w:lang w:bidi="hi-IN"/>
        </w:rPr>
        <w:t>खण्ड</w:t>
      </w:r>
      <w:r w:rsidRPr="00F52BB2">
        <w:rPr>
          <w:rFonts w:ascii="Garamond" w:hAnsi="Garamond" w:cs="Nirmala UI"/>
          <w:b/>
          <w:color w:val="006699"/>
          <w:lang w:bidi="hi-IN"/>
        </w:rPr>
        <w:t xml:space="preserve"> 22</w:t>
      </w:r>
      <w:r w:rsidR="00726F83">
        <w:rPr>
          <w:rFonts w:ascii="Garamond" w:hAnsi="Garamond" w:cs="Nirmala UI"/>
          <w:b/>
          <w:color w:val="006699"/>
          <w:lang w:bidi="hi-IN"/>
        </w:rPr>
        <w:t xml:space="preserve">           </w:t>
      </w:r>
      <w:r w:rsidRPr="00F52BB2">
        <w:rPr>
          <w:rFonts w:ascii="Garamond" w:hAnsi="Garamond" w:cs="Nirmala UI"/>
          <w:bCs/>
          <w:color w:val="006699"/>
          <w:cs/>
          <w:lang w:bidi="hi-IN"/>
        </w:rPr>
        <w:t>अंक</w:t>
      </w:r>
      <w:r w:rsidRPr="00F52BB2">
        <w:rPr>
          <w:rFonts w:ascii="Garamond" w:hAnsi="Garamond" w:cs="Nirmala UI"/>
          <w:b/>
          <w:color w:val="006699"/>
          <w:lang w:bidi="hi-IN"/>
        </w:rPr>
        <w:t xml:space="preserve"> 01</w:t>
      </w:r>
    </w:p>
    <w:p w:rsidR="007862EC" w:rsidRPr="004C1EB2" w:rsidRDefault="00CE0FE7" w:rsidP="007862EC">
      <w:pPr>
        <w:spacing w:line="20" w:lineRule="atLeast"/>
        <w:jc w:val="center"/>
        <w:rPr>
          <w:rFonts w:ascii="Garamond" w:hAnsi="Garamond"/>
          <w:b/>
          <w:color w:val="006699"/>
        </w:rPr>
      </w:pPr>
      <w:r>
        <w:rPr>
          <w:rFonts w:ascii="Garamond" w:hAnsi="Garamond"/>
          <w:b/>
          <w:color w:val="006699"/>
        </w:rPr>
        <w:t xml:space="preserve">January 2023 </w:t>
      </w:r>
      <w:r w:rsidR="00726F83">
        <w:rPr>
          <w:rFonts w:ascii="Garamond" w:hAnsi="Garamond"/>
          <w:b/>
          <w:color w:val="006699"/>
        </w:rPr>
        <w:t xml:space="preserve">    </w:t>
      </w:r>
      <w:r>
        <w:rPr>
          <w:rFonts w:ascii="Garamond" w:hAnsi="Garamond"/>
          <w:b/>
          <w:color w:val="006699"/>
        </w:rPr>
        <w:t xml:space="preserve">   VOL. 22</w:t>
      </w:r>
      <w:r w:rsidR="007862EC" w:rsidRPr="004C1EB2">
        <w:rPr>
          <w:rFonts w:ascii="Garamond" w:hAnsi="Garamond"/>
          <w:b/>
          <w:color w:val="006699"/>
        </w:rPr>
        <w:t xml:space="preserve">    </w:t>
      </w:r>
      <w:r w:rsidR="00726F83">
        <w:rPr>
          <w:rFonts w:ascii="Garamond" w:hAnsi="Garamond"/>
          <w:b/>
          <w:color w:val="006699"/>
        </w:rPr>
        <w:t xml:space="preserve">      </w:t>
      </w:r>
      <w:r w:rsidR="007862EC" w:rsidRPr="004C1EB2">
        <w:rPr>
          <w:rFonts w:ascii="Garamond" w:hAnsi="Garamond"/>
          <w:b/>
          <w:color w:val="006699"/>
        </w:rPr>
        <w:t xml:space="preserve">NUMBER </w:t>
      </w:r>
      <w:r>
        <w:rPr>
          <w:rFonts w:ascii="Garamond" w:hAnsi="Garamond"/>
          <w:b/>
          <w:color w:val="006699"/>
        </w:rPr>
        <w:t>01</w:t>
      </w: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193A33" w:rsidRPr="003800C1" w:rsidRDefault="00193A33" w:rsidP="00193A33">
      <w:pPr>
        <w:spacing w:line="20" w:lineRule="atLeast"/>
        <w:jc w:val="center"/>
        <w:rPr>
          <w:rFonts w:asciiTheme="minorBidi" w:hAnsiTheme="minorBidi" w:cstheme="minorBidi"/>
          <w:b/>
          <w:color w:val="006699"/>
          <w:sz w:val="28"/>
          <w:szCs w:val="25"/>
          <w:lang w:bidi="hi-IN"/>
        </w:rPr>
      </w:pPr>
      <w:r w:rsidRPr="003800C1">
        <w:rPr>
          <w:rFonts w:asciiTheme="minorBidi" w:hAnsiTheme="minorBidi" w:cs="Nirmala UI"/>
          <w:b/>
          <w:color w:val="006699"/>
          <w:sz w:val="48"/>
          <w:szCs w:val="44"/>
          <w:cs/>
          <w:lang w:bidi="hi-IN"/>
        </w:rPr>
        <w:lastRenderedPageBreak/>
        <w:t xml:space="preserve">भारतीय प्रतिभूति और विनिमय बोर्ड </w:t>
      </w:r>
    </w:p>
    <w:p w:rsidR="00193A33" w:rsidRPr="004C1EB2" w:rsidRDefault="00193A33" w:rsidP="00193A33">
      <w:pPr>
        <w:spacing w:line="20" w:lineRule="atLeast"/>
        <w:jc w:val="center"/>
        <w:rPr>
          <w:rFonts w:ascii="Garamond" w:hAnsi="Garamond"/>
          <w:b/>
          <w:color w:val="006699"/>
          <w:sz w:val="28"/>
          <w:szCs w:val="28"/>
        </w:rPr>
      </w:pPr>
      <w:r w:rsidRPr="004C1EB2">
        <w:rPr>
          <w:rFonts w:ascii="Garamond" w:hAnsi="Garamond"/>
          <w:b/>
          <w:color w:val="006699"/>
          <w:sz w:val="28"/>
          <w:szCs w:val="28"/>
        </w:rPr>
        <w:t>SECURITIES AND EXCHANGE BOARD OF INDIA</w:t>
      </w:r>
    </w:p>
    <w:p w:rsidR="00193A33" w:rsidRPr="004C1EB2" w:rsidRDefault="00193A33" w:rsidP="00193A33">
      <w:pPr>
        <w:spacing w:line="20" w:lineRule="atLeast"/>
        <w:jc w:val="both"/>
        <w:rPr>
          <w:rFonts w:ascii="Garamond" w:hAnsi="Garamond"/>
          <w:color w:val="006699"/>
        </w:rPr>
      </w:pPr>
    </w:p>
    <w:p w:rsidR="00193A33" w:rsidRPr="004C1EB2" w:rsidRDefault="00193A33" w:rsidP="00193A33">
      <w:pPr>
        <w:spacing w:line="20" w:lineRule="atLeast"/>
        <w:rPr>
          <w:rFonts w:ascii="Garamond" w:hAnsi="Garamond"/>
          <w:b/>
          <w:color w:val="0066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193A33" w:rsidTr="00193A33">
        <w:tc>
          <w:tcPr>
            <w:tcW w:w="4939" w:type="dxa"/>
          </w:tcPr>
          <w:p w:rsidR="00193A33" w:rsidRPr="00B826A1" w:rsidRDefault="00193A33" w:rsidP="00193A33">
            <w:pPr>
              <w:spacing w:line="20" w:lineRule="atLeast"/>
              <w:rPr>
                <w:rFonts w:asciiTheme="minorBidi" w:hAnsiTheme="minorBidi" w:cstheme="minorBidi"/>
                <w:bCs/>
                <w:sz w:val="32"/>
                <w:lang w:bidi="hi-IN"/>
              </w:rPr>
            </w:pPr>
            <w:r w:rsidRPr="00B826A1">
              <w:rPr>
                <w:rFonts w:asciiTheme="minorBidi" w:hAnsiTheme="minorBidi" w:cs="Nirmala UI"/>
                <w:bCs/>
                <w:sz w:val="32"/>
                <w:cs/>
                <w:lang w:bidi="hi-IN"/>
              </w:rPr>
              <w:t>संपा</w:t>
            </w:r>
            <w:r w:rsidRPr="00B826A1">
              <w:rPr>
                <w:rFonts w:asciiTheme="minorBidi" w:hAnsiTheme="minorBidi" w:cs="Nirmala UI" w:hint="cs"/>
                <w:bCs/>
                <w:sz w:val="32"/>
                <w:cs/>
                <w:lang w:bidi="hi-IN"/>
              </w:rPr>
              <w:t>दकीय समिति</w:t>
            </w:r>
          </w:p>
          <w:p w:rsidR="00193A33" w:rsidRPr="003800C1" w:rsidRDefault="00193A33" w:rsidP="00193A33">
            <w:pPr>
              <w:spacing w:line="20" w:lineRule="atLeast"/>
              <w:rPr>
                <w:rFonts w:asciiTheme="minorBidi" w:hAnsiTheme="minorBidi" w:cstheme="minorBidi"/>
                <w:b/>
                <w:sz w:val="4"/>
                <w:szCs w:val="2"/>
                <w:lang w:bidi="hi-IN"/>
              </w:rPr>
            </w:pPr>
          </w:p>
          <w:p w:rsidR="00193A33" w:rsidRPr="003800C1" w:rsidRDefault="00193A33" w:rsidP="00193A33">
            <w:pPr>
              <w:spacing w:line="20" w:lineRule="atLeast"/>
              <w:rPr>
                <w:rFonts w:asciiTheme="minorBidi" w:hAnsiTheme="minorBidi" w:cstheme="minorBidi"/>
                <w:bCs/>
                <w:sz w:val="28"/>
                <w:szCs w:val="22"/>
                <w:lang w:bidi="hi-IN"/>
              </w:rPr>
            </w:pPr>
            <w:r w:rsidRPr="003800C1">
              <w:rPr>
                <w:rFonts w:asciiTheme="minorBidi" w:hAnsiTheme="minorBidi" w:cs="Nirmala UI" w:hint="cs"/>
                <w:bCs/>
                <w:sz w:val="28"/>
                <w:szCs w:val="22"/>
                <w:cs/>
                <w:lang w:bidi="hi-IN"/>
              </w:rPr>
              <w:t>श्री प्रभास रथ</w:t>
            </w:r>
          </w:p>
          <w:p w:rsidR="00193A33" w:rsidRPr="003800C1" w:rsidRDefault="00193A33" w:rsidP="00193A33">
            <w:pPr>
              <w:spacing w:line="20" w:lineRule="atLeast"/>
              <w:rPr>
                <w:rFonts w:asciiTheme="minorBidi" w:hAnsiTheme="minorBidi" w:cstheme="minorBidi"/>
                <w:bCs/>
                <w:sz w:val="28"/>
                <w:szCs w:val="22"/>
                <w:lang w:bidi="hi-IN"/>
              </w:rPr>
            </w:pPr>
            <w:r w:rsidRPr="003800C1">
              <w:rPr>
                <w:rFonts w:asciiTheme="minorBidi" w:hAnsiTheme="minorBidi" w:cs="Nirmala UI" w:hint="cs"/>
                <w:bCs/>
                <w:sz w:val="28"/>
                <w:szCs w:val="22"/>
                <w:cs/>
                <w:lang w:bidi="hi-IN"/>
              </w:rPr>
              <w:t>सुश्री संगीता राठोड</w:t>
            </w:r>
          </w:p>
          <w:p w:rsidR="00193A33" w:rsidRPr="003800C1" w:rsidRDefault="00193A33" w:rsidP="00193A33">
            <w:pPr>
              <w:spacing w:line="20" w:lineRule="atLeast"/>
              <w:rPr>
                <w:rFonts w:asciiTheme="minorBidi" w:hAnsiTheme="minorBidi" w:cstheme="minorBidi"/>
                <w:bCs/>
                <w:sz w:val="28"/>
                <w:szCs w:val="22"/>
                <w:lang w:bidi="hi-IN"/>
              </w:rPr>
            </w:pPr>
            <w:r w:rsidRPr="003800C1">
              <w:rPr>
                <w:rFonts w:asciiTheme="minorBidi" w:hAnsiTheme="minorBidi" w:cs="Nirmala UI" w:hint="cs"/>
                <w:bCs/>
                <w:sz w:val="28"/>
                <w:szCs w:val="22"/>
                <w:cs/>
                <w:lang w:bidi="hi-IN"/>
              </w:rPr>
              <w:t>सुश्री दीप्ति एल</w:t>
            </w:r>
            <w:r w:rsidRPr="003800C1">
              <w:rPr>
                <w:rFonts w:asciiTheme="minorBidi" w:hAnsiTheme="minorBidi" w:cstheme="minorBidi" w:hint="cs"/>
                <w:bCs/>
                <w:sz w:val="28"/>
                <w:szCs w:val="22"/>
                <w:cs/>
                <w:lang w:bidi="hi-IN"/>
              </w:rPr>
              <w:t xml:space="preserve">. </w:t>
            </w:r>
            <w:r w:rsidRPr="003800C1">
              <w:rPr>
                <w:rFonts w:asciiTheme="minorBidi" w:hAnsiTheme="minorBidi" w:cs="Nirmala UI" w:hint="cs"/>
                <w:bCs/>
                <w:sz w:val="28"/>
                <w:szCs w:val="22"/>
                <w:cs/>
                <w:lang w:bidi="hi-IN"/>
              </w:rPr>
              <w:t>एस</w:t>
            </w:r>
            <w:r w:rsidRPr="003800C1">
              <w:rPr>
                <w:rFonts w:asciiTheme="minorBidi" w:hAnsiTheme="minorBidi" w:cstheme="minorBidi" w:hint="cs"/>
                <w:bCs/>
                <w:sz w:val="28"/>
                <w:szCs w:val="22"/>
                <w:cs/>
                <w:lang w:bidi="hi-IN"/>
              </w:rPr>
              <w:t>.</w:t>
            </w:r>
          </w:p>
          <w:p w:rsidR="00193A33" w:rsidRPr="003800C1" w:rsidRDefault="00193A33" w:rsidP="00193A33">
            <w:pPr>
              <w:spacing w:line="20" w:lineRule="atLeast"/>
              <w:rPr>
                <w:rFonts w:asciiTheme="minorBidi" w:hAnsiTheme="minorBidi" w:cstheme="minorBidi"/>
                <w:bCs/>
                <w:sz w:val="28"/>
                <w:szCs w:val="22"/>
                <w:lang w:bidi="hi-IN"/>
              </w:rPr>
            </w:pPr>
            <w:r w:rsidRPr="003800C1">
              <w:rPr>
                <w:rFonts w:asciiTheme="minorBidi" w:hAnsiTheme="minorBidi" w:cs="Nirmala UI" w:hint="cs"/>
                <w:bCs/>
                <w:sz w:val="28"/>
                <w:szCs w:val="22"/>
                <w:cs/>
                <w:lang w:bidi="hi-IN"/>
              </w:rPr>
              <w:t>डॉ</w:t>
            </w:r>
            <w:r w:rsidRPr="003800C1">
              <w:rPr>
                <w:rFonts w:asciiTheme="minorBidi" w:hAnsiTheme="minorBidi" w:cstheme="minorBidi" w:hint="cs"/>
                <w:bCs/>
                <w:sz w:val="28"/>
                <w:szCs w:val="22"/>
                <w:cs/>
                <w:lang w:bidi="hi-IN"/>
              </w:rPr>
              <w:t xml:space="preserve">. </w:t>
            </w:r>
            <w:r w:rsidRPr="003800C1">
              <w:rPr>
                <w:rFonts w:asciiTheme="minorBidi" w:hAnsiTheme="minorBidi" w:cs="Nirmala UI" w:hint="cs"/>
                <w:bCs/>
                <w:sz w:val="28"/>
                <w:szCs w:val="22"/>
                <w:cs/>
                <w:lang w:bidi="hi-IN"/>
              </w:rPr>
              <w:t>दीपाली दीक्षित</w:t>
            </w:r>
          </w:p>
          <w:p w:rsidR="00193A33" w:rsidRPr="003800C1" w:rsidRDefault="00193A33" w:rsidP="00193A33">
            <w:pPr>
              <w:spacing w:line="20" w:lineRule="atLeast"/>
              <w:rPr>
                <w:rFonts w:asciiTheme="minorBidi" w:hAnsiTheme="minorBidi" w:cstheme="minorBidi"/>
                <w:b/>
                <w:szCs w:val="21"/>
                <w:lang w:bidi="hi-IN"/>
              </w:rPr>
            </w:pPr>
            <w:r w:rsidRPr="003800C1">
              <w:rPr>
                <w:rFonts w:asciiTheme="minorBidi" w:hAnsiTheme="minorBidi" w:cs="Nirmala UI" w:hint="cs"/>
                <w:bCs/>
                <w:sz w:val="28"/>
                <w:szCs w:val="22"/>
                <w:cs/>
                <w:lang w:bidi="hi-IN"/>
              </w:rPr>
              <w:t>श्री जितेन्द्र कुमार</w:t>
            </w:r>
          </w:p>
        </w:tc>
        <w:tc>
          <w:tcPr>
            <w:tcW w:w="4939" w:type="dxa"/>
          </w:tcPr>
          <w:p w:rsidR="00193A33" w:rsidRPr="007F614C" w:rsidRDefault="00193A33" w:rsidP="00193A33">
            <w:pPr>
              <w:spacing w:line="20" w:lineRule="atLeast"/>
              <w:rPr>
                <w:rFonts w:ascii="Garamond" w:hAnsi="Garamond"/>
                <w:b/>
              </w:rPr>
            </w:pPr>
            <w:r w:rsidRPr="007F614C">
              <w:rPr>
                <w:rFonts w:ascii="Garamond" w:hAnsi="Garamond"/>
                <w:b/>
              </w:rPr>
              <w:t xml:space="preserve">EDITORIAL COMMITTEE </w:t>
            </w:r>
            <w:r w:rsidRPr="007F614C">
              <w:rPr>
                <w:rFonts w:ascii="Garamond" w:hAnsi="Garamond"/>
                <w:b/>
              </w:rPr>
              <w:br/>
            </w:r>
          </w:p>
          <w:p w:rsidR="00193A33" w:rsidRPr="007F614C" w:rsidRDefault="00193A33" w:rsidP="00193A33">
            <w:pPr>
              <w:spacing w:line="20" w:lineRule="atLeast"/>
              <w:jc w:val="both"/>
              <w:outlineLvl w:val="0"/>
              <w:rPr>
                <w:rFonts w:ascii="Garamond" w:hAnsi="Garamond"/>
                <w:b/>
              </w:rPr>
            </w:pPr>
            <w:r w:rsidRPr="007F614C">
              <w:rPr>
                <w:rFonts w:ascii="Garamond" w:hAnsi="Garamond"/>
                <w:b/>
              </w:rPr>
              <w:t xml:space="preserve">Shri </w:t>
            </w:r>
            <w:proofErr w:type="spellStart"/>
            <w:r w:rsidRPr="007F614C">
              <w:rPr>
                <w:rFonts w:ascii="Garamond" w:hAnsi="Garamond"/>
                <w:b/>
              </w:rPr>
              <w:t>Prabhas</w:t>
            </w:r>
            <w:proofErr w:type="spellEnd"/>
            <w:r w:rsidRPr="007F614C">
              <w:rPr>
                <w:rFonts w:ascii="Garamond" w:hAnsi="Garamond"/>
                <w:b/>
              </w:rPr>
              <w:t xml:space="preserve"> </w:t>
            </w:r>
            <w:proofErr w:type="spellStart"/>
            <w:r w:rsidRPr="007F614C">
              <w:rPr>
                <w:rFonts w:ascii="Garamond" w:hAnsi="Garamond"/>
                <w:b/>
              </w:rPr>
              <w:t>Rath</w:t>
            </w:r>
            <w:proofErr w:type="spellEnd"/>
          </w:p>
          <w:p w:rsidR="00193A33" w:rsidRPr="007F614C" w:rsidRDefault="00193A33" w:rsidP="00193A33">
            <w:pPr>
              <w:spacing w:line="20" w:lineRule="atLeast"/>
              <w:jc w:val="both"/>
              <w:outlineLvl w:val="0"/>
              <w:rPr>
                <w:rFonts w:ascii="Garamond" w:hAnsi="Garamond"/>
                <w:b/>
              </w:rPr>
            </w:pPr>
            <w:r w:rsidRPr="007F614C">
              <w:rPr>
                <w:rFonts w:ascii="Garamond" w:hAnsi="Garamond"/>
                <w:b/>
              </w:rPr>
              <w:t xml:space="preserve">Ms. </w:t>
            </w:r>
            <w:proofErr w:type="spellStart"/>
            <w:r w:rsidRPr="007F614C">
              <w:rPr>
                <w:rFonts w:ascii="Garamond" w:hAnsi="Garamond"/>
                <w:b/>
              </w:rPr>
              <w:t>Sangeeta</w:t>
            </w:r>
            <w:proofErr w:type="spellEnd"/>
            <w:r w:rsidRPr="007F614C">
              <w:rPr>
                <w:rFonts w:ascii="Garamond" w:hAnsi="Garamond"/>
                <w:b/>
              </w:rPr>
              <w:t xml:space="preserve"> </w:t>
            </w:r>
            <w:proofErr w:type="spellStart"/>
            <w:r w:rsidRPr="007F614C">
              <w:rPr>
                <w:rFonts w:ascii="Garamond" w:hAnsi="Garamond"/>
                <w:b/>
              </w:rPr>
              <w:t>Rathod</w:t>
            </w:r>
            <w:proofErr w:type="spellEnd"/>
          </w:p>
          <w:p w:rsidR="00193A33" w:rsidRPr="007F614C" w:rsidRDefault="00193A33" w:rsidP="00193A33">
            <w:pPr>
              <w:spacing w:line="20" w:lineRule="atLeast"/>
              <w:jc w:val="both"/>
              <w:outlineLvl w:val="0"/>
              <w:rPr>
                <w:rFonts w:ascii="Garamond" w:hAnsi="Garamond"/>
                <w:b/>
              </w:rPr>
            </w:pPr>
            <w:r w:rsidRPr="007F614C">
              <w:rPr>
                <w:rFonts w:ascii="Garamond" w:hAnsi="Garamond"/>
                <w:b/>
              </w:rPr>
              <w:t xml:space="preserve">Ms. </w:t>
            </w:r>
            <w:proofErr w:type="spellStart"/>
            <w:r w:rsidRPr="007F614C">
              <w:rPr>
                <w:rFonts w:ascii="Garamond" w:hAnsi="Garamond"/>
                <w:b/>
              </w:rPr>
              <w:t>Deepthi</w:t>
            </w:r>
            <w:proofErr w:type="spellEnd"/>
            <w:r w:rsidRPr="007F614C">
              <w:rPr>
                <w:rFonts w:ascii="Garamond" w:hAnsi="Garamond"/>
                <w:b/>
              </w:rPr>
              <w:t xml:space="preserve"> L S</w:t>
            </w:r>
          </w:p>
          <w:p w:rsidR="00193A33" w:rsidRPr="007F614C" w:rsidRDefault="00193A33" w:rsidP="00193A33">
            <w:pPr>
              <w:spacing w:line="20" w:lineRule="atLeast"/>
              <w:jc w:val="both"/>
              <w:outlineLvl w:val="0"/>
              <w:rPr>
                <w:rFonts w:ascii="Garamond" w:hAnsi="Garamond"/>
                <w:b/>
              </w:rPr>
            </w:pPr>
            <w:proofErr w:type="spellStart"/>
            <w:r w:rsidRPr="007F614C">
              <w:rPr>
                <w:rFonts w:ascii="Garamond" w:hAnsi="Garamond"/>
                <w:b/>
              </w:rPr>
              <w:t>Dr.</w:t>
            </w:r>
            <w:proofErr w:type="spellEnd"/>
            <w:r w:rsidRPr="007F614C">
              <w:rPr>
                <w:rFonts w:ascii="Garamond" w:hAnsi="Garamond"/>
                <w:b/>
              </w:rPr>
              <w:t xml:space="preserve"> </w:t>
            </w:r>
            <w:proofErr w:type="spellStart"/>
            <w:r w:rsidRPr="007F614C">
              <w:rPr>
                <w:rFonts w:ascii="Garamond" w:hAnsi="Garamond"/>
                <w:b/>
              </w:rPr>
              <w:t>Deepali</w:t>
            </w:r>
            <w:proofErr w:type="spellEnd"/>
            <w:r w:rsidRPr="007F614C">
              <w:rPr>
                <w:rFonts w:ascii="Garamond" w:hAnsi="Garamond"/>
                <w:b/>
              </w:rPr>
              <w:t xml:space="preserve"> Dixit</w:t>
            </w:r>
          </w:p>
          <w:p w:rsidR="00193A33" w:rsidRPr="007F614C" w:rsidRDefault="00193A33" w:rsidP="00193A33">
            <w:pPr>
              <w:spacing w:line="20" w:lineRule="atLeast"/>
              <w:jc w:val="both"/>
              <w:outlineLvl w:val="0"/>
              <w:rPr>
                <w:rFonts w:ascii="Garamond" w:hAnsi="Garamond"/>
                <w:b/>
              </w:rPr>
            </w:pPr>
            <w:r w:rsidRPr="007F614C">
              <w:rPr>
                <w:rFonts w:ascii="Garamond" w:hAnsi="Garamond"/>
                <w:b/>
              </w:rPr>
              <w:t xml:space="preserve">Shri </w:t>
            </w:r>
            <w:proofErr w:type="spellStart"/>
            <w:r w:rsidRPr="007F614C">
              <w:rPr>
                <w:rFonts w:ascii="Garamond" w:hAnsi="Garamond"/>
                <w:b/>
              </w:rPr>
              <w:t>Jitendra</w:t>
            </w:r>
            <w:proofErr w:type="spellEnd"/>
            <w:r w:rsidRPr="007F614C">
              <w:rPr>
                <w:rFonts w:ascii="Garamond" w:hAnsi="Garamond"/>
                <w:b/>
              </w:rPr>
              <w:t xml:space="preserve"> Kumar</w:t>
            </w:r>
          </w:p>
          <w:p w:rsidR="00193A33" w:rsidRDefault="00193A33" w:rsidP="00193A33">
            <w:pPr>
              <w:spacing w:line="20" w:lineRule="atLeast"/>
              <w:rPr>
                <w:rFonts w:ascii="Garamond" w:hAnsi="Garamond"/>
                <w:b/>
              </w:rPr>
            </w:pPr>
          </w:p>
        </w:tc>
      </w:tr>
    </w:tbl>
    <w:p w:rsidR="00193A33" w:rsidRDefault="00193A33" w:rsidP="00193A33">
      <w:pPr>
        <w:spacing w:line="20" w:lineRule="atLeast"/>
        <w:rPr>
          <w:rFonts w:ascii="Garamond" w:hAnsi="Garamond"/>
          <w:b/>
        </w:rPr>
      </w:pPr>
    </w:p>
    <w:p w:rsidR="00193A33" w:rsidRPr="003800C1" w:rsidRDefault="00193A33" w:rsidP="00193A33">
      <w:pPr>
        <w:spacing w:line="20" w:lineRule="atLeast"/>
        <w:jc w:val="both"/>
        <w:rPr>
          <w:rFonts w:asciiTheme="minorBidi" w:hAnsiTheme="minorBidi" w:cstheme="minorBidi"/>
          <w:b/>
          <w:lang w:bidi="hi-IN"/>
        </w:rPr>
      </w:pPr>
      <w:r w:rsidRPr="003800C1">
        <w:rPr>
          <w:rFonts w:asciiTheme="minorBidi" w:hAnsiTheme="minorBidi" w:cs="Nirmala UI"/>
          <w:b/>
          <w:cs/>
          <w:lang w:bidi="hi-IN"/>
        </w:rPr>
        <w:t>भारतीय प्रतिभूति और विनिमय बोर्ड</w:t>
      </w:r>
      <w:r>
        <w:rPr>
          <w:rFonts w:asciiTheme="minorBidi" w:hAnsiTheme="minorBidi" w:cstheme="minorBidi" w:hint="cs"/>
          <w:b/>
          <w:cs/>
          <w:lang w:bidi="hi-IN"/>
        </w:rPr>
        <w:t xml:space="preserve"> (</w:t>
      </w:r>
      <w:r>
        <w:rPr>
          <w:rFonts w:asciiTheme="minorBidi" w:hAnsiTheme="minorBidi" w:cs="Nirmala UI" w:hint="cs"/>
          <w:b/>
          <w:cs/>
          <w:lang w:bidi="hi-IN"/>
        </w:rPr>
        <w:t>सेबी</w:t>
      </w:r>
      <w:r>
        <w:rPr>
          <w:rFonts w:asciiTheme="minorBidi" w:hAnsiTheme="minorBidi" w:cstheme="minorBidi" w:hint="cs"/>
          <w:b/>
          <w:cs/>
          <w:lang w:bidi="hi-IN"/>
        </w:rPr>
        <w:t>)</w:t>
      </w:r>
      <w:r w:rsidRPr="003800C1">
        <w:rPr>
          <w:rFonts w:asciiTheme="minorBidi" w:hAnsiTheme="minorBidi" w:cs="Nirmala UI"/>
          <w:b/>
          <w:cs/>
          <w:lang w:bidi="hi-IN"/>
        </w:rPr>
        <w:t xml:space="preserve"> के मासिक बुलेटिन का प्रकाशन सेबी के आर्थिक एवं नीति विश्लेषण विभाग द्वारा संपादकीय समिति के </w:t>
      </w:r>
      <w:r>
        <w:rPr>
          <w:rFonts w:asciiTheme="minorBidi" w:hAnsiTheme="minorBidi" w:cs="Nirmala UI" w:hint="cs"/>
          <w:b/>
          <w:cs/>
          <w:lang w:bidi="hi-IN"/>
        </w:rPr>
        <w:t>निदेशानुसार</w:t>
      </w:r>
      <w:r>
        <w:rPr>
          <w:rFonts w:asciiTheme="minorBidi" w:hAnsiTheme="minorBidi" w:cs="Nirmala UI"/>
          <w:b/>
          <w:cs/>
          <w:lang w:bidi="hi-IN"/>
        </w:rPr>
        <w:t xml:space="preserve"> किया जाता है । </w:t>
      </w:r>
      <w:r>
        <w:rPr>
          <w:rFonts w:asciiTheme="minorBidi" w:hAnsiTheme="minorBidi" w:cs="Nirmala UI" w:hint="cs"/>
          <w:b/>
          <w:cs/>
          <w:lang w:bidi="hi-IN"/>
        </w:rPr>
        <w:t>इस बुलेटिन में प्रकाशित किए गए लेखों या व्यक्तव्यों में दिए गए आँकड़ों की सटीकता या दी गई जानकारी की सटीकता या दी गई किस</w:t>
      </w:r>
      <w:r w:rsidR="008B214E">
        <w:rPr>
          <w:rFonts w:asciiTheme="minorBidi" w:hAnsiTheme="minorBidi" w:cs="Nirmala UI" w:hint="cs"/>
          <w:b/>
          <w:cs/>
          <w:lang w:bidi="hi-IN"/>
        </w:rPr>
        <w:t>ी राय के लिए लेखक ही जिम्मेदार</w:t>
      </w:r>
      <w:r w:rsidR="008B214E">
        <w:rPr>
          <w:rFonts w:asciiTheme="minorBidi" w:hAnsiTheme="minorBidi" w:cs="Nirmala UI"/>
          <w:b/>
          <w:lang w:bidi="hi-IN"/>
        </w:rPr>
        <w:t xml:space="preserve"> </w:t>
      </w:r>
      <w:r>
        <w:rPr>
          <w:rFonts w:asciiTheme="minorBidi" w:hAnsiTheme="minorBidi" w:cs="Nirmala UI" w:hint="cs"/>
          <w:b/>
          <w:cs/>
          <w:lang w:bidi="hi-IN"/>
        </w:rPr>
        <w:t>होंगे</w:t>
      </w:r>
      <w:r>
        <w:rPr>
          <w:rFonts w:asciiTheme="minorBidi" w:hAnsiTheme="minorBidi" w:cstheme="minorBidi" w:hint="cs"/>
          <w:b/>
          <w:cs/>
          <w:lang w:bidi="hi-IN"/>
        </w:rPr>
        <w:t xml:space="preserve">, </w:t>
      </w:r>
      <w:r>
        <w:rPr>
          <w:rFonts w:asciiTheme="minorBidi" w:hAnsiTheme="minorBidi" w:cs="Nirmala UI" w:hint="cs"/>
          <w:b/>
          <w:cs/>
          <w:lang w:bidi="hi-IN"/>
        </w:rPr>
        <w:t>न कि सेबी ।  यदि इस बुलेटिन में प्रकाशित की गई सामग्री को कहीं और प्रकाशित किया जाता है या उसका कहीं और इस्तेमाल किया जाता है</w:t>
      </w:r>
      <w:r>
        <w:rPr>
          <w:rFonts w:asciiTheme="minorBidi" w:hAnsiTheme="minorBidi" w:cstheme="minorBidi" w:hint="cs"/>
          <w:b/>
          <w:cs/>
          <w:lang w:bidi="hi-IN"/>
        </w:rPr>
        <w:t xml:space="preserve">, </w:t>
      </w:r>
      <w:r>
        <w:rPr>
          <w:rFonts w:asciiTheme="minorBidi" w:hAnsiTheme="minorBidi" w:cs="Nirmala UI" w:hint="cs"/>
          <w:b/>
          <w:cs/>
          <w:lang w:bidi="hi-IN"/>
        </w:rPr>
        <w:t>तो सेबी को इसमें कोई आपत्ति नहीं है</w:t>
      </w:r>
      <w:r w:rsidR="00726F83">
        <w:rPr>
          <w:rFonts w:asciiTheme="minorBidi" w:hAnsiTheme="minorBidi" w:cstheme="minorBidi" w:hint="cs"/>
          <w:b/>
          <w:cs/>
          <w:lang w:bidi="hi-IN"/>
        </w:rPr>
        <w:t>,</w:t>
      </w:r>
      <w:r w:rsidR="00726F83">
        <w:rPr>
          <w:rFonts w:asciiTheme="minorBidi" w:hAnsiTheme="minorBidi" w:cstheme="minorBidi"/>
          <w:b/>
          <w:lang w:bidi="hi-IN"/>
        </w:rPr>
        <w:t xml:space="preserve"> </w:t>
      </w:r>
      <w:r>
        <w:rPr>
          <w:rFonts w:asciiTheme="minorBidi" w:hAnsiTheme="minorBidi" w:cs="Nirmala UI" w:hint="cs"/>
          <w:b/>
          <w:cs/>
          <w:lang w:bidi="hi-IN"/>
        </w:rPr>
        <w:t xml:space="preserve">बशर्तें कि यह उल्लेख करना होगा कि यह सामग्री सेबी बुलेटिन से ली गई है । </w:t>
      </w:r>
    </w:p>
    <w:p w:rsidR="00193A33" w:rsidRPr="007F614C" w:rsidRDefault="00193A33" w:rsidP="00193A33">
      <w:pPr>
        <w:spacing w:line="20" w:lineRule="atLeast"/>
        <w:jc w:val="both"/>
        <w:rPr>
          <w:rFonts w:ascii="Garamond" w:hAnsi="Garamond"/>
        </w:rPr>
      </w:pPr>
    </w:p>
    <w:p w:rsidR="00193A33" w:rsidRPr="007F614C" w:rsidRDefault="00193A33" w:rsidP="00193A33">
      <w:pPr>
        <w:spacing w:line="20" w:lineRule="atLeast"/>
        <w:jc w:val="both"/>
        <w:rPr>
          <w:rFonts w:ascii="Garamond" w:hAnsi="Garamond"/>
          <w:bCs/>
        </w:rPr>
      </w:pPr>
      <w:r w:rsidRPr="007F614C">
        <w:rPr>
          <w:rFonts w:ascii="Garamond" w:hAnsi="Garamond"/>
        </w:rPr>
        <w:t>The SEBI Monthly Bulletin is issued by the Department of Economic and Policy Analysis, Securities and Exchange Board of India under the direction of the Editorial Committee. SEBI is not responsible for accuracy of data/information/interpretations and opinions expressed</w:t>
      </w:r>
      <w:r>
        <w:rPr>
          <w:rFonts w:ascii="Garamond" w:hAnsi="Garamond"/>
        </w:rPr>
        <w:t xml:space="preserve"> </w:t>
      </w:r>
      <w:r w:rsidRPr="007F614C">
        <w:rPr>
          <w:rFonts w:ascii="Garamond" w:hAnsi="Garamond"/>
        </w:rPr>
        <w:t>in the case of signed articles/speeches as authors are responsible for their personal views. SEBI has no objection to the material published herein being reproduced, provided an acknowledgement of the same is made.</w:t>
      </w:r>
      <w:r w:rsidRPr="007F614C">
        <w:rPr>
          <w:rFonts w:ascii="Garamond" w:hAnsi="Garamond"/>
          <w:bCs/>
        </w:rPr>
        <w:t xml:space="preserve"> </w:t>
      </w:r>
    </w:p>
    <w:p w:rsidR="00193A33" w:rsidRDefault="00193A33" w:rsidP="00193A33">
      <w:pPr>
        <w:spacing w:line="20" w:lineRule="atLeast"/>
        <w:jc w:val="both"/>
        <w:rPr>
          <w:rFonts w:ascii="Garamond" w:hAnsi="Garamond"/>
          <w:bCs/>
        </w:rPr>
      </w:pPr>
    </w:p>
    <w:p w:rsidR="00193A33" w:rsidRDefault="00193A33" w:rsidP="00193A33">
      <w:pPr>
        <w:spacing w:line="20" w:lineRule="atLeast"/>
        <w:jc w:val="both"/>
        <w:rPr>
          <w:rFonts w:ascii="Garamond" w:hAnsi="Garamond" w:cstheme="minorBidi"/>
          <w:bCs/>
          <w:szCs w:val="21"/>
          <w:lang w:bidi="hi-IN"/>
        </w:rPr>
      </w:pPr>
      <w:r w:rsidRPr="00A14682">
        <w:rPr>
          <w:rFonts w:asciiTheme="minorBidi" w:hAnsiTheme="minorBidi" w:cs="Nirmala UI"/>
          <w:b/>
          <w:cs/>
          <w:lang w:bidi="hi-IN"/>
        </w:rPr>
        <w:t>सेबी बुलेटिन की सॉफ्ट कॉपी पीडीएफ</w:t>
      </w:r>
      <w:r w:rsidRPr="00A14682">
        <w:rPr>
          <w:rFonts w:asciiTheme="minorBidi" w:hAnsiTheme="minorBidi" w:cstheme="minorBidi"/>
          <w:b/>
          <w:cs/>
          <w:lang w:bidi="hi-IN"/>
        </w:rPr>
        <w:t xml:space="preserve">, </w:t>
      </w:r>
      <w:r w:rsidRPr="00A14682">
        <w:rPr>
          <w:rFonts w:asciiTheme="minorBidi" w:hAnsiTheme="minorBidi" w:cs="Nirmala UI"/>
          <w:b/>
          <w:cs/>
          <w:lang w:bidi="hi-IN"/>
        </w:rPr>
        <w:t xml:space="preserve">वर्ड और एक्सेल </w:t>
      </w:r>
      <w:r>
        <w:rPr>
          <w:rFonts w:asciiTheme="minorBidi" w:hAnsiTheme="minorBidi" w:cs="Nirmala UI" w:hint="cs"/>
          <w:b/>
          <w:cs/>
          <w:lang w:bidi="hi-IN"/>
        </w:rPr>
        <w:t>फॉर्मेट</w:t>
      </w:r>
      <w:r w:rsidRPr="00A14682">
        <w:rPr>
          <w:rFonts w:asciiTheme="minorBidi" w:hAnsiTheme="minorBidi" w:cs="Nirmala UI"/>
          <w:b/>
          <w:cs/>
          <w:lang w:bidi="hi-IN"/>
        </w:rPr>
        <w:t xml:space="preserve"> में सेबी के वेबसाइट</w:t>
      </w:r>
      <w:r w:rsidRPr="00A14682">
        <w:rPr>
          <w:rFonts w:ascii="Garamond" w:hAnsi="Garamond"/>
          <w:bCs/>
        </w:rPr>
        <w:t xml:space="preserve"> </w:t>
      </w:r>
      <w:r w:rsidRPr="007F614C">
        <w:rPr>
          <w:rFonts w:ascii="Garamond" w:hAnsi="Garamond"/>
        </w:rPr>
        <w:t>(</w:t>
      </w:r>
      <w:hyperlink r:id="rId8" w:history="1">
        <w:r w:rsidRPr="007F614C">
          <w:rPr>
            <w:rStyle w:val="Hyperlink"/>
            <w:rFonts w:ascii="Garamond" w:hAnsi="Garamond"/>
            <w:bCs/>
          </w:rPr>
          <w:t>https://www.sebi.gov.in/reports-and-statistics.html</w:t>
        </w:r>
      </w:hyperlink>
      <w:r w:rsidRPr="007F614C">
        <w:rPr>
          <w:rFonts w:ascii="Garamond" w:hAnsi="Garamond"/>
          <w:bCs/>
        </w:rPr>
        <w:t>)</w:t>
      </w:r>
      <w:r w:rsidRPr="00A14682">
        <w:rPr>
          <w:rFonts w:asciiTheme="minorBidi" w:hAnsiTheme="minorBidi" w:cs="Nirmala UI"/>
          <w:b/>
          <w:cs/>
          <w:lang w:bidi="hi-IN"/>
        </w:rPr>
        <w:t xml:space="preserve"> से नि</w:t>
      </w:r>
      <w:r w:rsidRPr="00A14682">
        <w:rPr>
          <w:rFonts w:asciiTheme="minorBidi" w:hAnsiTheme="minorBidi" w:cstheme="minorBidi"/>
          <w:b/>
          <w:lang w:val="en-US" w:bidi="hi-IN"/>
        </w:rPr>
        <w:t>:</w:t>
      </w:r>
      <w:r w:rsidRPr="00A14682">
        <w:rPr>
          <w:rFonts w:asciiTheme="minorBidi" w:hAnsiTheme="minorBidi" w:cs="Nirmala UI"/>
          <w:b/>
          <w:cs/>
          <w:lang w:val="en-IN" w:bidi="hi-IN"/>
        </w:rPr>
        <w:t>शुल्क डाउनलोड की जा सकती है</w:t>
      </w:r>
      <w:r w:rsidRPr="00A14682">
        <w:rPr>
          <w:rFonts w:asciiTheme="minorBidi" w:hAnsiTheme="minorBidi" w:cstheme="minorBidi"/>
          <w:b/>
          <w:cs/>
          <w:lang w:val="en-IN" w:bidi="hi-IN"/>
        </w:rPr>
        <w:t xml:space="preserve">, </w:t>
      </w:r>
      <w:r w:rsidRPr="00A14682">
        <w:rPr>
          <w:rFonts w:asciiTheme="minorBidi" w:hAnsiTheme="minorBidi" w:cs="Nirmala UI"/>
          <w:b/>
          <w:cs/>
          <w:lang w:val="en-IN" w:bidi="hi-IN"/>
        </w:rPr>
        <w:t>जो इस वेबसाइट पर इन शीर्षकों के तहत दी हुई है</w:t>
      </w:r>
      <w:r w:rsidRPr="00A14682">
        <w:rPr>
          <w:rFonts w:asciiTheme="minorBidi" w:hAnsiTheme="minorBidi" w:cstheme="minorBidi"/>
          <w:b/>
          <w:lang w:val="en-US" w:bidi="hi-IN"/>
        </w:rPr>
        <w:t xml:space="preserve">: </w:t>
      </w:r>
      <w:r>
        <w:rPr>
          <w:rFonts w:asciiTheme="minorBidi" w:hAnsiTheme="minorBidi" w:cs="Nirmala UI"/>
          <w:b/>
          <w:cs/>
          <w:lang w:val="en-IN" w:bidi="hi-IN"/>
        </w:rPr>
        <w:t xml:space="preserve">प्रकाशन </w:t>
      </w:r>
      <w:r w:rsidRPr="00A14682">
        <w:rPr>
          <w:rFonts w:asciiTheme="minorBidi" w:hAnsiTheme="minorBidi" w:cstheme="minorBidi"/>
          <w:b/>
        </w:rPr>
        <w:t>&gt;</w:t>
      </w:r>
      <w:r w:rsidRPr="00A14682">
        <w:rPr>
          <w:rFonts w:asciiTheme="minorBidi" w:hAnsiTheme="minorBidi" w:cs="Nirmala UI"/>
          <w:b/>
          <w:cs/>
          <w:lang w:bidi="hi-IN"/>
        </w:rPr>
        <w:t xml:space="preserve"> रिपोर्टें और सांख्यिकी</w:t>
      </w:r>
      <w:r>
        <w:rPr>
          <w:rFonts w:ascii="Garamond" w:hAnsi="Garamond" w:cstheme="minorBidi" w:hint="cs"/>
          <w:bCs/>
          <w:szCs w:val="21"/>
          <w:cs/>
          <w:lang w:bidi="hi-IN"/>
        </w:rPr>
        <w:t xml:space="preserve"> </w:t>
      </w:r>
    </w:p>
    <w:p w:rsidR="00193A33" w:rsidRPr="00A14682" w:rsidRDefault="00193A33" w:rsidP="00193A33">
      <w:pPr>
        <w:spacing w:line="20" w:lineRule="atLeast"/>
        <w:jc w:val="both"/>
        <w:rPr>
          <w:rFonts w:ascii="Garamond" w:hAnsi="Garamond"/>
          <w:bCs/>
          <w:rtl/>
          <w:cs/>
        </w:rPr>
      </w:pPr>
      <w:r w:rsidRPr="00A14682">
        <w:rPr>
          <w:rFonts w:ascii="Garamond" w:hAnsi="Garamond"/>
          <w:bCs/>
          <w:rtl/>
          <w:cs/>
        </w:rPr>
        <w:t xml:space="preserve"> </w:t>
      </w:r>
    </w:p>
    <w:p w:rsidR="00193A33" w:rsidRPr="007F614C" w:rsidRDefault="00193A33" w:rsidP="00193A33">
      <w:pPr>
        <w:spacing w:line="20" w:lineRule="atLeast"/>
        <w:jc w:val="both"/>
        <w:rPr>
          <w:rFonts w:ascii="Garamond" w:hAnsi="Garamond"/>
          <w:bCs/>
        </w:rPr>
      </w:pPr>
      <w:r w:rsidRPr="007F614C">
        <w:rPr>
          <w:rFonts w:ascii="Garamond" w:hAnsi="Garamond"/>
          <w:bCs/>
        </w:rPr>
        <w:t>The soft copy of SEBI Bulletin in PDF, Word and Excel formats can be freely downloaded from the publications link under Reports and Statistics section in SEBI website</w:t>
      </w:r>
      <w:r w:rsidRPr="007F614C">
        <w:rPr>
          <w:rFonts w:ascii="Garamond" w:hAnsi="Garamond"/>
        </w:rPr>
        <w:t xml:space="preserve"> (</w:t>
      </w:r>
      <w:hyperlink r:id="rId9" w:history="1">
        <w:r w:rsidRPr="007F614C">
          <w:rPr>
            <w:rStyle w:val="Hyperlink"/>
            <w:rFonts w:ascii="Garamond" w:hAnsi="Garamond"/>
            <w:bCs/>
          </w:rPr>
          <w:t>https://www.sebi.gov.in/reports-and-statistics.html</w:t>
        </w:r>
      </w:hyperlink>
      <w:r w:rsidRPr="007F614C">
        <w:rPr>
          <w:rFonts w:ascii="Garamond" w:hAnsi="Garamond"/>
          <w:bCs/>
        </w:rPr>
        <w:t xml:space="preserve">). </w:t>
      </w:r>
    </w:p>
    <w:p w:rsidR="00193A33" w:rsidRPr="007F614C" w:rsidRDefault="00193A33" w:rsidP="00193A33">
      <w:pPr>
        <w:spacing w:line="20" w:lineRule="atLeast"/>
        <w:jc w:val="both"/>
        <w:rPr>
          <w:rFonts w:ascii="Garamond" w:hAnsi="Garamond"/>
          <w:bCs/>
        </w:rPr>
      </w:pPr>
    </w:p>
    <w:p w:rsidR="00193A33" w:rsidRDefault="00193A33" w:rsidP="00193A33">
      <w:pPr>
        <w:spacing w:line="20" w:lineRule="atLeast"/>
        <w:jc w:val="both"/>
        <w:rPr>
          <w:rStyle w:val="Hyperlink"/>
          <w:rFonts w:ascii="Garamond" w:hAnsi="Garamond"/>
        </w:rPr>
      </w:pPr>
      <w:r w:rsidRPr="00AA76C9">
        <w:rPr>
          <w:rFonts w:asciiTheme="minorBidi" w:hAnsiTheme="minorBidi" w:cs="Nirmala UI"/>
          <w:b/>
          <w:cs/>
          <w:lang w:bidi="hi-IN"/>
        </w:rPr>
        <w:t xml:space="preserve">यदि इस बुलेटिन में प्रकाशित की </w:t>
      </w:r>
      <w:r>
        <w:rPr>
          <w:rFonts w:asciiTheme="minorBidi" w:hAnsiTheme="minorBidi" w:cs="Nirmala UI" w:hint="cs"/>
          <w:b/>
          <w:cs/>
          <w:lang w:bidi="hi-IN"/>
        </w:rPr>
        <w:t xml:space="preserve">गई </w:t>
      </w:r>
      <w:r w:rsidRPr="00AA76C9">
        <w:rPr>
          <w:rFonts w:asciiTheme="minorBidi" w:hAnsiTheme="minorBidi" w:cs="Nirmala UI"/>
          <w:b/>
          <w:cs/>
          <w:lang w:bidi="hi-IN"/>
        </w:rPr>
        <w:t>सामग्री के संबंध में आपकी कोई टिप्पणी है या आप कोई सुझाव देना चाहते है</w:t>
      </w:r>
      <w:r>
        <w:rPr>
          <w:rFonts w:asciiTheme="minorBidi" w:hAnsiTheme="minorBidi" w:cs="Nirmala UI" w:hint="cs"/>
          <w:b/>
          <w:cs/>
          <w:lang w:bidi="hi-IN"/>
        </w:rPr>
        <w:t>ं</w:t>
      </w:r>
      <w:r w:rsidRPr="00AA76C9">
        <w:rPr>
          <w:rFonts w:asciiTheme="minorBidi" w:hAnsiTheme="minorBidi" w:cstheme="minorBidi"/>
          <w:b/>
          <w:cs/>
          <w:lang w:bidi="hi-IN"/>
        </w:rPr>
        <w:t xml:space="preserve">, </w:t>
      </w:r>
      <w:r w:rsidRPr="00AA76C9">
        <w:rPr>
          <w:rFonts w:asciiTheme="minorBidi" w:hAnsiTheme="minorBidi" w:cs="Nirmala UI"/>
          <w:b/>
          <w:cs/>
          <w:lang w:bidi="hi-IN"/>
        </w:rPr>
        <w:t>तो आप अपनी टिप्पणी इस इमेल आईडी पर भेज सकते है</w:t>
      </w:r>
      <w:r>
        <w:rPr>
          <w:rFonts w:asciiTheme="minorBidi" w:hAnsiTheme="minorBidi" w:cs="Nirmala UI" w:hint="cs"/>
          <w:b/>
          <w:cs/>
          <w:lang w:bidi="hi-IN"/>
        </w:rPr>
        <w:t>ं</w:t>
      </w:r>
      <w:r>
        <w:rPr>
          <w:rFonts w:asciiTheme="minorBidi" w:hAnsiTheme="minorBidi" w:cstheme="minorBidi"/>
          <w:b/>
          <w:lang w:val="en-US" w:bidi="hi-IN"/>
        </w:rPr>
        <w:t xml:space="preserve">: </w:t>
      </w:r>
      <w:hyperlink r:id="rId10" w:history="1">
        <w:r w:rsidRPr="007F614C">
          <w:rPr>
            <w:rStyle w:val="Hyperlink"/>
            <w:rFonts w:ascii="Garamond" w:hAnsi="Garamond"/>
          </w:rPr>
          <w:t>bulletin@sebi.gov.in</w:t>
        </w:r>
      </w:hyperlink>
    </w:p>
    <w:p w:rsidR="00193A33" w:rsidRPr="007F614C" w:rsidRDefault="00193A33" w:rsidP="00193A33">
      <w:pPr>
        <w:spacing w:line="20" w:lineRule="atLeast"/>
        <w:jc w:val="both"/>
        <w:rPr>
          <w:rFonts w:ascii="Garamond" w:hAnsi="Garamond"/>
        </w:rPr>
      </w:pPr>
    </w:p>
    <w:p w:rsidR="00193A33" w:rsidRPr="007F614C" w:rsidRDefault="00193A33" w:rsidP="00193A33">
      <w:pPr>
        <w:spacing w:line="20" w:lineRule="atLeast"/>
        <w:jc w:val="both"/>
        <w:rPr>
          <w:rFonts w:ascii="Garamond" w:hAnsi="Garamond"/>
        </w:rPr>
      </w:pPr>
      <w:r w:rsidRPr="007F614C">
        <w:rPr>
          <w:rFonts w:ascii="Garamond" w:hAnsi="Garamond"/>
          <w:bCs/>
        </w:rPr>
        <w:t xml:space="preserve">Any comments and suggestions on any of the features/sections may be sent to the email id: </w:t>
      </w:r>
    </w:p>
    <w:p w:rsidR="00193A33" w:rsidRDefault="00726F83" w:rsidP="00193A33">
      <w:pPr>
        <w:spacing w:line="20" w:lineRule="atLeast"/>
        <w:jc w:val="both"/>
        <w:rPr>
          <w:rFonts w:ascii="Garamond" w:hAnsi="Garamond"/>
          <w:bCs/>
        </w:rPr>
      </w:pPr>
      <w:hyperlink r:id="rId11" w:history="1">
        <w:r w:rsidR="00193A33" w:rsidRPr="007F614C">
          <w:rPr>
            <w:rStyle w:val="Hyperlink"/>
            <w:rFonts w:ascii="Garamond" w:hAnsi="Garamond"/>
          </w:rPr>
          <w:t>bulletin@sebi.gov.in</w:t>
        </w:r>
      </w:hyperlink>
      <w:r w:rsidR="00193A33" w:rsidRPr="00193A33">
        <w:rPr>
          <w:rFonts w:ascii="Garamond" w:hAnsi="Garamond"/>
        </w:rPr>
        <w:t xml:space="preserve"> </w:t>
      </w:r>
    </w:p>
    <w:p w:rsidR="00193A33" w:rsidRDefault="00193A33" w:rsidP="00193A33">
      <w:pPr>
        <w:spacing w:line="20" w:lineRule="atLeast"/>
        <w:jc w:val="center"/>
        <w:rPr>
          <w:rFonts w:ascii="Garamond" w:hAnsi="Garamond"/>
          <w:b/>
          <w:color w:val="006699"/>
          <w:sz w:val="28"/>
          <w:szCs w:val="28"/>
        </w:rPr>
      </w:pPr>
    </w:p>
    <w:p w:rsidR="007862EC" w:rsidRPr="004C1EB2" w:rsidRDefault="007862EC" w:rsidP="007862EC">
      <w:pPr>
        <w:spacing w:line="20" w:lineRule="atLeast"/>
        <w:jc w:val="both"/>
        <w:rPr>
          <w:rFonts w:ascii="Garamond" w:hAnsi="Garamond"/>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F1207E" w:rsidRDefault="00F1207E" w:rsidP="00193A33">
      <w:pPr>
        <w:spacing w:line="20" w:lineRule="atLeast"/>
        <w:jc w:val="center"/>
        <w:rPr>
          <w:rFonts w:asciiTheme="minorBidi" w:hAnsiTheme="minorBidi" w:cs="Nirmala UI"/>
          <w:b/>
          <w:sz w:val="36"/>
          <w:szCs w:val="32"/>
          <w:lang w:bidi="hi-IN"/>
        </w:rPr>
      </w:pPr>
    </w:p>
    <w:p w:rsidR="008B214E" w:rsidRDefault="008B214E" w:rsidP="00193A33">
      <w:pPr>
        <w:spacing w:line="20" w:lineRule="atLeast"/>
        <w:jc w:val="center"/>
        <w:rPr>
          <w:rFonts w:asciiTheme="minorBidi" w:hAnsiTheme="minorBidi" w:cs="Nirmala UI"/>
          <w:b/>
          <w:sz w:val="36"/>
          <w:szCs w:val="32"/>
          <w:lang w:bidi="hi-IN"/>
        </w:rPr>
      </w:pPr>
    </w:p>
    <w:p w:rsidR="00193A33" w:rsidRPr="00A14682" w:rsidRDefault="00193A33" w:rsidP="00193A33">
      <w:pPr>
        <w:spacing w:line="20" w:lineRule="atLeast"/>
        <w:jc w:val="center"/>
        <w:rPr>
          <w:rFonts w:asciiTheme="minorBidi" w:hAnsiTheme="minorBidi" w:cstheme="minorBidi"/>
          <w:b/>
          <w:color w:val="006699"/>
          <w:sz w:val="28"/>
          <w:szCs w:val="25"/>
          <w:lang w:bidi="hi-IN"/>
        </w:rPr>
      </w:pPr>
      <w:r w:rsidRPr="00A14682">
        <w:rPr>
          <w:rFonts w:asciiTheme="minorBidi" w:hAnsiTheme="minorBidi" w:cs="Nirmala UI"/>
          <w:b/>
          <w:sz w:val="36"/>
          <w:szCs w:val="32"/>
          <w:cs/>
          <w:lang w:bidi="hi-IN"/>
        </w:rPr>
        <w:lastRenderedPageBreak/>
        <w:t>विषय</w:t>
      </w:r>
      <w:r>
        <w:rPr>
          <w:rFonts w:asciiTheme="minorBidi" w:hAnsiTheme="minorBidi" w:cstheme="minorBidi" w:hint="cs"/>
          <w:b/>
          <w:sz w:val="36"/>
          <w:szCs w:val="32"/>
          <w:cs/>
          <w:lang w:bidi="hi-IN"/>
        </w:rPr>
        <w:t>-</w:t>
      </w:r>
      <w:r>
        <w:rPr>
          <w:rFonts w:asciiTheme="minorBidi" w:hAnsiTheme="minorBidi" w:cs="Nirmala UI" w:hint="cs"/>
          <w:b/>
          <w:sz w:val="36"/>
          <w:szCs w:val="32"/>
          <w:cs/>
          <w:lang w:bidi="hi-IN"/>
        </w:rPr>
        <w:t>सूची</w:t>
      </w:r>
    </w:p>
    <w:p w:rsidR="00193A33" w:rsidRPr="007F614C" w:rsidRDefault="00193A33" w:rsidP="00193A33">
      <w:pPr>
        <w:spacing w:line="20" w:lineRule="atLeast"/>
        <w:jc w:val="center"/>
        <w:rPr>
          <w:rFonts w:ascii="Garamond" w:hAnsi="Garamond"/>
          <w:b/>
          <w:sz w:val="28"/>
          <w:szCs w:val="28"/>
        </w:rPr>
      </w:pPr>
      <w:r w:rsidRPr="007F614C">
        <w:rPr>
          <w:rFonts w:ascii="Garamond" w:hAnsi="Garamond"/>
          <w:b/>
          <w:sz w:val="28"/>
          <w:szCs w:val="28"/>
        </w:rPr>
        <w:t>CONTENTS</w:t>
      </w: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193A33" w:rsidRPr="00A14682" w:rsidRDefault="00193A33" w:rsidP="00193A33">
      <w:pPr>
        <w:spacing w:line="20" w:lineRule="atLeast"/>
        <w:jc w:val="both"/>
        <w:rPr>
          <w:rFonts w:asciiTheme="minorBidi" w:hAnsiTheme="minorBidi" w:cstheme="minorBidi"/>
          <w:b/>
          <w:sz w:val="32"/>
          <w:lang w:bidi="hi-IN"/>
        </w:rPr>
      </w:pPr>
      <w:r>
        <w:rPr>
          <w:rFonts w:asciiTheme="minorBidi" w:hAnsiTheme="minorBidi" w:cs="Nirmala UI"/>
          <w:b/>
          <w:sz w:val="32"/>
          <w:cs/>
          <w:lang w:bidi="hi-IN"/>
        </w:rPr>
        <w:t xml:space="preserve">पूँजी बाजार </w:t>
      </w:r>
      <w:r>
        <w:rPr>
          <w:rFonts w:asciiTheme="minorBidi" w:hAnsiTheme="minorBidi" w:cstheme="minorBidi"/>
          <w:b/>
          <w:sz w:val="32"/>
          <w:cs/>
          <w:lang w:bidi="hi-IN"/>
        </w:rPr>
        <w:t xml:space="preserve">- </w:t>
      </w:r>
      <w:r>
        <w:rPr>
          <w:rFonts w:asciiTheme="minorBidi" w:hAnsiTheme="minorBidi" w:cs="Nirmala UI"/>
          <w:b/>
          <w:sz w:val="32"/>
          <w:cs/>
          <w:lang w:bidi="hi-IN"/>
        </w:rPr>
        <w:t>एक</w:t>
      </w:r>
      <w:r w:rsidRPr="00A14682">
        <w:rPr>
          <w:rFonts w:asciiTheme="minorBidi" w:hAnsiTheme="minorBidi" w:cs="Nirmala UI"/>
          <w:b/>
          <w:sz w:val="32"/>
          <w:cs/>
          <w:lang w:bidi="hi-IN"/>
        </w:rPr>
        <w:t xml:space="preserve"> समीक्षा </w:t>
      </w:r>
    </w:p>
    <w:p w:rsidR="00193A33" w:rsidRPr="00CC40A8" w:rsidRDefault="00193A33" w:rsidP="00193A33">
      <w:pPr>
        <w:spacing w:line="20" w:lineRule="atLeast"/>
        <w:jc w:val="both"/>
        <w:rPr>
          <w:rFonts w:ascii="Garamond" w:hAnsi="Garamond"/>
          <w:bCs/>
        </w:rPr>
      </w:pPr>
      <w:r w:rsidRPr="00CC40A8">
        <w:rPr>
          <w:rFonts w:ascii="Garamond" w:hAnsi="Garamond"/>
          <w:bCs/>
        </w:rPr>
        <w:t>CAPITAL MARKET REVIEW</w:t>
      </w:r>
    </w:p>
    <w:p w:rsidR="00193A33" w:rsidRPr="00A14682" w:rsidRDefault="00193A33" w:rsidP="00193A33">
      <w:pPr>
        <w:spacing w:line="20" w:lineRule="atLeast"/>
        <w:jc w:val="both"/>
        <w:rPr>
          <w:rFonts w:asciiTheme="minorBidi" w:hAnsiTheme="minorBidi" w:cstheme="minorBidi"/>
          <w:bCs/>
          <w:sz w:val="20"/>
          <w:szCs w:val="20"/>
        </w:rPr>
      </w:pPr>
    </w:p>
    <w:p w:rsidR="00193A33" w:rsidRPr="00A14682" w:rsidRDefault="00193A33" w:rsidP="00193A33">
      <w:pPr>
        <w:spacing w:line="20" w:lineRule="atLeast"/>
        <w:jc w:val="both"/>
        <w:rPr>
          <w:rFonts w:asciiTheme="minorBidi" w:hAnsiTheme="minorBidi" w:cstheme="minorBidi"/>
          <w:b/>
          <w:sz w:val="32"/>
          <w:lang w:bidi="hi-IN"/>
        </w:rPr>
      </w:pPr>
      <w:r w:rsidRPr="00A14682">
        <w:rPr>
          <w:rFonts w:asciiTheme="minorBidi" w:hAnsiTheme="minorBidi" w:cs="Nirmala UI"/>
          <w:b/>
          <w:sz w:val="32"/>
          <w:cs/>
          <w:lang w:bidi="hi-IN"/>
        </w:rPr>
        <w:t>वैश्विक वित्तीय बाजार</w:t>
      </w:r>
      <w:r>
        <w:rPr>
          <w:rFonts w:asciiTheme="minorBidi" w:hAnsiTheme="minorBidi" w:cs="Nirmala UI" w:hint="cs"/>
          <w:b/>
          <w:sz w:val="32"/>
          <w:cs/>
          <w:lang w:bidi="hi-IN"/>
        </w:rPr>
        <w:t>ों</w:t>
      </w:r>
      <w:r w:rsidRPr="00A14682">
        <w:rPr>
          <w:rFonts w:asciiTheme="minorBidi" w:hAnsiTheme="minorBidi" w:cs="Nirmala UI"/>
          <w:b/>
          <w:sz w:val="32"/>
          <w:cs/>
          <w:lang w:bidi="hi-IN"/>
        </w:rPr>
        <w:t xml:space="preserve"> की समीक्षा </w:t>
      </w:r>
    </w:p>
    <w:p w:rsidR="00193A33" w:rsidRPr="00CC40A8" w:rsidRDefault="00193A33" w:rsidP="00193A33">
      <w:pPr>
        <w:spacing w:line="20" w:lineRule="atLeast"/>
        <w:jc w:val="both"/>
        <w:rPr>
          <w:rFonts w:ascii="Garamond" w:hAnsi="Garamond"/>
          <w:bCs/>
        </w:rPr>
      </w:pPr>
      <w:r w:rsidRPr="00CC40A8">
        <w:rPr>
          <w:rFonts w:ascii="Garamond" w:hAnsi="Garamond"/>
          <w:bCs/>
        </w:rPr>
        <w:t>REVIEW OF GLOBAL FINANCIAL MARKETS</w:t>
      </w:r>
    </w:p>
    <w:p w:rsidR="00193A33" w:rsidRPr="00CC40A8" w:rsidRDefault="00193A33" w:rsidP="00193A33">
      <w:pPr>
        <w:spacing w:line="20" w:lineRule="atLeast"/>
        <w:jc w:val="both"/>
        <w:rPr>
          <w:rFonts w:ascii="Garamond" w:hAnsi="Garamond"/>
          <w:bCs/>
          <w:i/>
          <w:iCs/>
        </w:rPr>
      </w:pPr>
    </w:p>
    <w:p w:rsidR="00193A33" w:rsidRPr="00A14682" w:rsidRDefault="00193A33" w:rsidP="00193A33">
      <w:pPr>
        <w:spacing w:line="20" w:lineRule="atLeast"/>
        <w:jc w:val="both"/>
        <w:rPr>
          <w:rFonts w:asciiTheme="minorBidi" w:hAnsiTheme="minorBidi" w:cstheme="minorBidi"/>
          <w:b/>
          <w:sz w:val="32"/>
          <w:lang w:bidi="hi-IN"/>
        </w:rPr>
      </w:pPr>
      <w:r w:rsidRPr="00A14682">
        <w:rPr>
          <w:rFonts w:asciiTheme="minorBidi" w:hAnsiTheme="minorBidi" w:cs="Nirmala UI"/>
          <w:b/>
          <w:sz w:val="32"/>
          <w:cs/>
          <w:lang w:bidi="hi-IN"/>
        </w:rPr>
        <w:t>अंतरराष्ट्रीय</w:t>
      </w:r>
      <w:r>
        <w:rPr>
          <w:rFonts w:asciiTheme="minorBidi" w:hAnsiTheme="minorBidi" w:cs="Nirmala UI" w:hint="cs"/>
          <w:b/>
          <w:sz w:val="32"/>
          <w:cs/>
          <w:lang w:bidi="hi-IN"/>
        </w:rPr>
        <w:t xml:space="preserve"> स्तर पर</w:t>
      </w:r>
      <w:r w:rsidRPr="00A14682">
        <w:rPr>
          <w:rFonts w:asciiTheme="minorBidi" w:hAnsiTheme="minorBidi" w:cs="Nirmala UI"/>
          <w:b/>
          <w:sz w:val="32"/>
          <w:cs/>
          <w:lang w:bidi="hi-IN"/>
        </w:rPr>
        <w:t xml:space="preserve"> प्रतिभूति बाजार</w:t>
      </w:r>
      <w:r>
        <w:rPr>
          <w:rFonts w:asciiTheme="minorBidi" w:hAnsiTheme="minorBidi" w:cstheme="minorBidi" w:hint="cs"/>
          <w:b/>
          <w:sz w:val="32"/>
          <w:cs/>
          <w:lang w:bidi="hi-IN"/>
        </w:rPr>
        <w:t xml:space="preserve"> (</w:t>
      </w:r>
      <w:r>
        <w:rPr>
          <w:rFonts w:asciiTheme="minorBidi" w:hAnsiTheme="minorBidi" w:cs="Nirmala UI" w:hint="cs"/>
          <w:b/>
          <w:sz w:val="32"/>
          <w:cs/>
          <w:lang w:bidi="hi-IN"/>
        </w:rPr>
        <w:t>सिक्यूरिटीज़</w:t>
      </w:r>
      <w:r>
        <w:rPr>
          <w:rFonts w:asciiTheme="minorBidi" w:hAnsiTheme="minorBidi" w:cstheme="minorBidi" w:hint="cs"/>
          <w:b/>
          <w:sz w:val="32"/>
          <w:cs/>
          <w:lang w:bidi="hi-IN"/>
        </w:rPr>
        <w:t>)</w:t>
      </w:r>
      <w:r w:rsidRPr="00A14682">
        <w:rPr>
          <w:rFonts w:asciiTheme="minorBidi" w:hAnsiTheme="minorBidi" w:cstheme="minorBidi"/>
          <w:b/>
          <w:sz w:val="32"/>
          <w:cs/>
          <w:lang w:bidi="hi-IN"/>
        </w:rPr>
        <w:t xml:space="preserve"> </w:t>
      </w:r>
      <w:r>
        <w:rPr>
          <w:rFonts w:asciiTheme="minorBidi" w:hAnsiTheme="minorBidi" w:cs="Nirmala UI" w:hint="cs"/>
          <w:b/>
          <w:sz w:val="32"/>
          <w:cs/>
          <w:lang w:bidi="hi-IN"/>
        </w:rPr>
        <w:t>में हुई मुख्य</w:t>
      </w:r>
      <w:r>
        <w:rPr>
          <w:rFonts w:asciiTheme="minorBidi" w:hAnsiTheme="minorBidi" w:cstheme="minorBidi" w:hint="cs"/>
          <w:b/>
          <w:sz w:val="32"/>
          <w:cs/>
          <w:lang w:bidi="hi-IN"/>
        </w:rPr>
        <w:t>-</w:t>
      </w:r>
      <w:r>
        <w:rPr>
          <w:rFonts w:asciiTheme="minorBidi" w:hAnsiTheme="minorBidi" w:cs="Nirmala UI" w:hint="cs"/>
          <w:b/>
          <w:sz w:val="32"/>
          <w:cs/>
          <w:lang w:bidi="hi-IN"/>
        </w:rPr>
        <w:t>मुख्य गतिविधियाँ</w:t>
      </w:r>
      <w:r w:rsidRPr="00A14682">
        <w:rPr>
          <w:rFonts w:asciiTheme="minorBidi" w:hAnsiTheme="minorBidi" w:cstheme="minorBidi"/>
          <w:b/>
          <w:sz w:val="32"/>
          <w:cs/>
          <w:lang w:bidi="hi-IN"/>
        </w:rPr>
        <w:t xml:space="preserve"> </w:t>
      </w:r>
    </w:p>
    <w:p w:rsidR="00193A33" w:rsidRPr="00CC40A8" w:rsidRDefault="00193A33" w:rsidP="00193A33">
      <w:pPr>
        <w:spacing w:line="20" w:lineRule="atLeast"/>
        <w:jc w:val="both"/>
        <w:rPr>
          <w:rFonts w:ascii="Garamond" w:hAnsi="Garamond"/>
          <w:bCs/>
        </w:rPr>
      </w:pPr>
      <w:r w:rsidRPr="00CC40A8">
        <w:rPr>
          <w:rFonts w:ascii="Garamond" w:hAnsi="Garamond"/>
          <w:bCs/>
        </w:rPr>
        <w:t>HIGHLIGHTS OF DEVELOPMENTS IN INTERNATIONAL SECURITIES MARKET</w:t>
      </w:r>
    </w:p>
    <w:p w:rsidR="00193A33" w:rsidRPr="00CC40A8" w:rsidRDefault="00193A33" w:rsidP="00193A33">
      <w:pPr>
        <w:spacing w:line="20" w:lineRule="atLeast"/>
        <w:jc w:val="both"/>
        <w:rPr>
          <w:rFonts w:ascii="Garamond" w:hAnsi="Garamond"/>
          <w:bCs/>
        </w:rPr>
      </w:pPr>
    </w:p>
    <w:p w:rsidR="00193A33" w:rsidRPr="00AA76C9" w:rsidRDefault="00193A33" w:rsidP="00193A33">
      <w:pPr>
        <w:spacing w:line="20" w:lineRule="atLeast"/>
        <w:jc w:val="both"/>
        <w:rPr>
          <w:rFonts w:asciiTheme="minorBidi" w:hAnsiTheme="minorBidi" w:cstheme="minorBidi"/>
          <w:b/>
          <w:sz w:val="32"/>
          <w:lang w:bidi="hi-IN"/>
        </w:rPr>
      </w:pPr>
      <w:r w:rsidRPr="00AA76C9">
        <w:rPr>
          <w:rFonts w:asciiTheme="minorBidi" w:hAnsiTheme="minorBidi" w:cs="Nirmala UI" w:hint="cs"/>
          <w:b/>
          <w:sz w:val="32"/>
          <w:cs/>
          <w:lang w:bidi="hi-IN"/>
        </w:rPr>
        <w:t xml:space="preserve">भारतीय प्रतिभूति बाजार के संबंध में उठाए गए नीतिगत कदम </w:t>
      </w:r>
    </w:p>
    <w:p w:rsidR="00193A33" w:rsidRPr="00CC40A8" w:rsidRDefault="00193A33" w:rsidP="00193A33">
      <w:pPr>
        <w:spacing w:line="20" w:lineRule="atLeast"/>
        <w:jc w:val="both"/>
        <w:rPr>
          <w:rFonts w:ascii="Garamond" w:hAnsi="Garamond"/>
          <w:bCs/>
        </w:rPr>
      </w:pPr>
      <w:r w:rsidRPr="00CC40A8">
        <w:rPr>
          <w:rFonts w:ascii="Garamond" w:hAnsi="Garamond"/>
          <w:bCs/>
        </w:rPr>
        <w:t>POLICY DEVELOPMENTS IN INDIAN SECURITIES MARKET</w:t>
      </w:r>
    </w:p>
    <w:p w:rsidR="00193A33" w:rsidRPr="00CC40A8" w:rsidRDefault="00193A33" w:rsidP="00193A33">
      <w:pPr>
        <w:spacing w:line="20" w:lineRule="atLeast"/>
        <w:jc w:val="both"/>
        <w:rPr>
          <w:rFonts w:ascii="Garamond" w:hAnsi="Garamond"/>
          <w:bCs/>
        </w:rPr>
      </w:pPr>
    </w:p>
    <w:p w:rsidR="00193A33" w:rsidRPr="00AA76C9" w:rsidRDefault="00193A33" w:rsidP="00193A33">
      <w:pPr>
        <w:spacing w:line="20" w:lineRule="atLeast"/>
        <w:jc w:val="both"/>
        <w:rPr>
          <w:rFonts w:asciiTheme="minorBidi" w:hAnsiTheme="minorBidi" w:cstheme="minorBidi"/>
          <w:b/>
          <w:sz w:val="32"/>
          <w:lang w:bidi="hi-IN"/>
        </w:rPr>
      </w:pPr>
      <w:r>
        <w:rPr>
          <w:rFonts w:asciiTheme="minorBidi" w:hAnsiTheme="minorBidi" w:cs="Nirmala UI" w:hint="cs"/>
          <w:b/>
          <w:sz w:val="32"/>
          <w:cs/>
          <w:lang w:bidi="hi-IN"/>
        </w:rPr>
        <w:t>वर्तमान आँकड़े</w:t>
      </w:r>
    </w:p>
    <w:p w:rsidR="00193A33" w:rsidRPr="00CC40A8" w:rsidRDefault="00193A33" w:rsidP="00193A33">
      <w:pPr>
        <w:spacing w:line="20" w:lineRule="atLeast"/>
        <w:jc w:val="both"/>
        <w:rPr>
          <w:rFonts w:ascii="Garamond" w:hAnsi="Garamond"/>
          <w:bCs/>
        </w:rPr>
      </w:pPr>
      <w:r w:rsidRPr="00CC40A8">
        <w:rPr>
          <w:rFonts w:ascii="Garamond" w:hAnsi="Garamond"/>
          <w:bCs/>
        </w:rPr>
        <w:t>CURRENT STATISTICS</w:t>
      </w:r>
    </w:p>
    <w:p w:rsidR="00193A33" w:rsidRPr="00AA76C9" w:rsidRDefault="00193A33" w:rsidP="00193A33">
      <w:pPr>
        <w:spacing w:line="20" w:lineRule="atLeast"/>
        <w:jc w:val="both"/>
        <w:rPr>
          <w:rFonts w:asciiTheme="minorBidi" w:hAnsiTheme="minorBidi" w:cstheme="minorBidi"/>
          <w:b/>
          <w:sz w:val="18"/>
          <w:szCs w:val="18"/>
        </w:rPr>
      </w:pPr>
    </w:p>
    <w:p w:rsidR="00193A33" w:rsidRPr="00AA76C9" w:rsidRDefault="00193A33" w:rsidP="00193A33">
      <w:pPr>
        <w:spacing w:line="20" w:lineRule="atLeast"/>
        <w:jc w:val="both"/>
        <w:rPr>
          <w:rFonts w:asciiTheme="minorBidi" w:hAnsiTheme="minorBidi" w:cstheme="minorBidi"/>
          <w:b/>
          <w:sz w:val="32"/>
          <w:lang w:bidi="hi-IN"/>
        </w:rPr>
      </w:pPr>
      <w:r>
        <w:rPr>
          <w:rFonts w:asciiTheme="minorBidi" w:hAnsiTheme="minorBidi" w:cs="Nirmala UI" w:hint="cs"/>
          <w:b/>
          <w:sz w:val="32"/>
          <w:cs/>
          <w:lang w:bidi="hi-IN"/>
        </w:rPr>
        <w:t>हाल ही में प्रकाशित सामग्री</w:t>
      </w:r>
    </w:p>
    <w:p w:rsidR="00193A33" w:rsidRPr="00CC40A8" w:rsidRDefault="00193A33" w:rsidP="00193A33">
      <w:pPr>
        <w:spacing w:line="20" w:lineRule="atLeast"/>
        <w:jc w:val="both"/>
        <w:rPr>
          <w:rFonts w:ascii="Garamond" w:hAnsi="Garamond"/>
          <w:bCs/>
        </w:rPr>
      </w:pPr>
      <w:r w:rsidRPr="00CC40A8">
        <w:rPr>
          <w:rFonts w:ascii="Garamond" w:hAnsi="Garamond"/>
          <w:bCs/>
        </w:rPr>
        <w:t>LATEST PUBLICATIONS</w:t>
      </w: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outlineLvl w:val="0"/>
        <w:rPr>
          <w:rFonts w:ascii="Garamond" w:hAnsi="Garamond" w:cs="Helvetica"/>
          <w:b/>
          <w:color w:val="006699"/>
          <w:sz w:val="22"/>
          <w:szCs w:val="22"/>
        </w:rPr>
      </w:pPr>
    </w:p>
    <w:p w:rsidR="007862EC" w:rsidRPr="004C1EB2" w:rsidRDefault="007862EC" w:rsidP="007862EC">
      <w:pP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CC40A8" w:rsidRDefault="007862EC" w:rsidP="00193A33">
      <w:pPr>
        <w:spacing w:line="20" w:lineRule="atLeast"/>
        <w:jc w:val="center"/>
        <w:rPr>
          <w:rFonts w:ascii="Garamond" w:hAnsi="Garamond"/>
          <w:bCs/>
        </w:rPr>
      </w:pPr>
      <w:r w:rsidRPr="004C1EB2">
        <w:rPr>
          <w:rFonts w:ascii="Garamond" w:hAnsi="Garamond"/>
          <w:b/>
          <w:color w:val="006699"/>
          <w:sz w:val="28"/>
          <w:szCs w:val="28"/>
        </w:rPr>
        <w:br w:type="page"/>
      </w:r>
    </w:p>
    <w:p w:rsidR="00193A33" w:rsidRPr="00193A33" w:rsidRDefault="00193A33" w:rsidP="007862EC">
      <w:pPr>
        <w:jc w:val="center"/>
        <w:outlineLvl w:val="0"/>
        <w:rPr>
          <w:rFonts w:ascii="Garamond" w:hAnsi="Garamond" w:cs="Helvetica"/>
          <w:bCs/>
          <w:color w:val="006699"/>
          <w:sz w:val="28"/>
          <w:szCs w:val="28"/>
        </w:rPr>
      </w:pPr>
      <w:r w:rsidRPr="00193A33">
        <w:rPr>
          <w:rFonts w:asciiTheme="minorBidi" w:hAnsiTheme="minorBidi" w:cs="Nirmala UI"/>
          <w:bCs/>
          <w:color w:val="2E74B5" w:themeColor="accent1" w:themeShade="BF"/>
          <w:sz w:val="32"/>
          <w:cs/>
          <w:lang w:bidi="hi-IN"/>
        </w:rPr>
        <w:t xml:space="preserve">पूँजी बाजार </w:t>
      </w:r>
      <w:r w:rsidRPr="00193A33">
        <w:rPr>
          <w:rFonts w:asciiTheme="minorBidi" w:hAnsiTheme="minorBidi" w:cstheme="minorBidi"/>
          <w:bCs/>
          <w:color w:val="2E74B5" w:themeColor="accent1" w:themeShade="BF"/>
          <w:sz w:val="32"/>
          <w:cs/>
          <w:lang w:bidi="hi-IN"/>
        </w:rPr>
        <w:t xml:space="preserve">- </w:t>
      </w:r>
      <w:r w:rsidRPr="00193A33">
        <w:rPr>
          <w:rFonts w:asciiTheme="minorBidi" w:hAnsiTheme="minorBidi" w:cs="Nirmala UI"/>
          <w:bCs/>
          <w:color w:val="2E74B5" w:themeColor="accent1" w:themeShade="BF"/>
          <w:sz w:val="32"/>
          <w:cs/>
          <w:lang w:bidi="hi-IN"/>
        </w:rPr>
        <w:t>एक समीक्षा</w:t>
      </w:r>
      <w:r w:rsidRPr="00193A33">
        <w:rPr>
          <w:rFonts w:ascii="Garamond" w:hAnsi="Garamond" w:cs="Helvetica"/>
          <w:bCs/>
          <w:color w:val="006699"/>
          <w:sz w:val="28"/>
          <w:szCs w:val="28"/>
        </w:rPr>
        <w:t xml:space="preserve"> </w:t>
      </w:r>
    </w:p>
    <w:p w:rsidR="007862EC" w:rsidRDefault="007862EC" w:rsidP="007862EC">
      <w:pPr>
        <w:jc w:val="center"/>
        <w:outlineLvl w:val="0"/>
        <w:rPr>
          <w:rFonts w:ascii="Garamond" w:hAnsi="Garamond" w:cs="Helvetica"/>
          <w:b/>
          <w:color w:val="006699"/>
          <w:sz w:val="28"/>
          <w:szCs w:val="28"/>
        </w:rPr>
      </w:pPr>
      <w:r w:rsidRPr="00F97F16">
        <w:rPr>
          <w:rFonts w:ascii="Garamond" w:hAnsi="Garamond" w:cs="Helvetica"/>
          <w:b/>
          <w:color w:val="006699"/>
          <w:sz w:val="28"/>
          <w:szCs w:val="28"/>
        </w:rPr>
        <w:t>CAPITAL MARKET REVIEW</w:t>
      </w:r>
    </w:p>
    <w:p w:rsidR="005206F5" w:rsidRDefault="005206F5" w:rsidP="007862EC">
      <w:pPr>
        <w:jc w:val="center"/>
        <w:outlineLvl w:val="0"/>
        <w:rPr>
          <w:rFonts w:ascii="Garamond" w:hAnsi="Garamond" w:cs="Helvetica"/>
          <w:b/>
          <w:color w:val="006699"/>
          <w:sz w:val="28"/>
          <w:szCs w:val="28"/>
        </w:rPr>
      </w:pPr>
    </w:p>
    <w:p w:rsidR="005206F5" w:rsidRPr="005206F5" w:rsidRDefault="005206F5" w:rsidP="005206F5">
      <w:pPr>
        <w:widowControl w:val="0"/>
        <w:numPr>
          <w:ilvl w:val="0"/>
          <w:numId w:val="2"/>
        </w:numPr>
        <w:spacing w:line="276" w:lineRule="auto"/>
        <w:ind w:left="454" w:hanging="454"/>
        <w:jc w:val="both"/>
        <w:rPr>
          <w:rFonts w:ascii="Garamond" w:eastAsia="Palatino Linotype" w:hAnsi="Garamond" w:cs="Palatino Linotype"/>
          <w:b/>
        </w:rPr>
      </w:pPr>
      <w:r w:rsidRPr="009565D2">
        <w:rPr>
          <w:rFonts w:ascii="Garamond" w:eastAsia="Palatino Linotype" w:hAnsi="Garamond" w:cs="Palatino Linotype"/>
          <w:b/>
        </w:rPr>
        <w:t xml:space="preserve">Trends in Resource Mobilisation by Corporates </w:t>
      </w:r>
    </w:p>
    <w:p w:rsidR="005206F5" w:rsidRDefault="005206F5" w:rsidP="005206F5">
      <w:pPr>
        <w:widowControl w:val="0"/>
        <w:numPr>
          <w:ilvl w:val="0"/>
          <w:numId w:val="4"/>
        </w:numPr>
        <w:spacing w:line="276" w:lineRule="auto"/>
        <w:jc w:val="both"/>
        <w:rPr>
          <w:rFonts w:ascii="Garamond" w:eastAsia="Palatino Linotype" w:hAnsi="Garamond" w:cs="Palatino Linotype"/>
        </w:rPr>
      </w:pPr>
      <w:r w:rsidRPr="009565D2">
        <w:rPr>
          <w:rFonts w:ascii="Garamond" w:eastAsia="Palatino Linotype" w:hAnsi="Garamond" w:cs="Palatino Linotype"/>
        </w:rPr>
        <w:t xml:space="preserve">Resource mobilised through equity issuances </w:t>
      </w:r>
      <w:proofErr w:type="gramStart"/>
      <w:r>
        <w:rPr>
          <w:rFonts w:ascii="Garamond" w:eastAsia="Palatino Linotype" w:hAnsi="Garamond" w:cs="Palatino Linotype"/>
        </w:rPr>
        <w:t>was</w:t>
      </w:r>
      <w:r w:rsidRPr="009565D2">
        <w:rPr>
          <w:rFonts w:ascii="Garamond" w:eastAsia="Palatino Linotype" w:hAnsi="Garamond" w:cs="Palatino Linotype"/>
        </w:rPr>
        <w:t xml:space="preserve"> </w:t>
      </w:r>
      <w:r w:rsidRPr="009565D2">
        <w:rPr>
          <w:rFonts w:ascii="Tahoma" w:eastAsia="Palatino Linotype" w:hAnsi="Tahoma" w:cs="Tahoma"/>
        </w:rPr>
        <w:t>₹</w:t>
      </w:r>
      <w:r>
        <w:rPr>
          <w:rFonts w:ascii="Tahoma" w:eastAsia="Palatino Linotype" w:hAnsi="Tahoma" w:cs="Tahoma"/>
        </w:rPr>
        <w:t xml:space="preserve"> </w:t>
      </w:r>
      <w:r w:rsidRPr="007701C8">
        <w:rPr>
          <w:rFonts w:ascii="Garamond" w:eastAsia="Palatino Linotype" w:hAnsi="Garamond" w:cs="Tahoma"/>
        </w:rPr>
        <w:t>15,340</w:t>
      </w:r>
      <w:proofErr w:type="gramEnd"/>
      <w:r>
        <w:rPr>
          <w:rFonts w:ascii="Tahoma" w:eastAsia="Palatino Linotype" w:hAnsi="Tahoma" w:cs="Tahoma"/>
        </w:rPr>
        <w:t xml:space="preserve"> </w:t>
      </w:r>
      <w:r w:rsidRPr="00050D24">
        <w:rPr>
          <w:rFonts w:ascii="Garamond" w:eastAsia="Palatino Linotype" w:hAnsi="Garamond" w:cs="Palatino Linotype"/>
        </w:rPr>
        <w:t>crore during December 2022</w:t>
      </w:r>
      <w:r>
        <w:rPr>
          <w:rFonts w:ascii="Garamond" w:eastAsia="Palatino Linotype" w:hAnsi="Garamond" w:cs="Palatino Linotype"/>
        </w:rPr>
        <w:t>,</w:t>
      </w:r>
      <w:r>
        <w:rPr>
          <w:rFonts w:ascii="Tahoma" w:eastAsia="Palatino Linotype" w:hAnsi="Tahoma" w:cs="Tahoma"/>
        </w:rPr>
        <w:t xml:space="preserve"> </w:t>
      </w:r>
      <w:r>
        <w:rPr>
          <w:rFonts w:ascii="Garamond" w:eastAsia="Palatino Linotype" w:hAnsi="Garamond" w:cs="Palatino Linotype"/>
        </w:rPr>
        <w:t>compared to</w:t>
      </w:r>
      <w:r w:rsidRPr="009565D2">
        <w:rPr>
          <w:rFonts w:ascii="Tahoma" w:eastAsia="Palatino Linotype" w:hAnsi="Tahoma" w:cs="Tahoma"/>
        </w:rPr>
        <w:t xml:space="preserve"> ₹</w:t>
      </w:r>
      <w:r>
        <w:rPr>
          <w:rFonts w:ascii="Garamond" w:eastAsia="Palatino Linotype" w:hAnsi="Garamond" w:cs="Palatino Linotype"/>
        </w:rPr>
        <w:t>13,445</w:t>
      </w:r>
      <w:r w:rsidRPr="009565D2">
        <w:rPr>
          <w:rFonts w:ascii="Garamond" w:eastAsia="Palatino Linotype" w:hAnsi="Garamond" w:cs="Palatino Linotype"/>
        </w:rPr>
        <w:t xml:space="preserve"> crore during</w:t>
      </w:r>
      <w:r>
        <w:rPr>
          <w:rFonts w:ascii="Garamond" w:eastAsia="Palatino Linotype" w:hAnsi="Garamond" w:cs="Palatino Linotype"/>
        </w:rPr>
        <w:t xml:space="preserve"> November</w:t>
      </w:r>
      <w:r w:rsidRPr="009565D2">
        <w:rPr>
          <w:rFonts w:ascii="Garamond" w:eastAsia="Palatino Linotype" w:hAnsi="Garamond" w:cs="Palatino Linotype"/>
        </w:rPr>
        <w:t xml:space="preserve"> 2022. </w:t>
      </w:r>
    </w:p>
    <w:p w:rsidR="005206F5" w:rsidRPr="009565D2" w:rsidRDefault="005206F5" w:rsidP="005206F5">
      <w:pPr>
        <w:widowControl w:val="0"/>
        <w:numPr>
          <w:ilvl w:val="0"/>
          <w:numId w:val="4"/>
        </w:numPr>
        <w:spacing w:line="276" w:lineRule="auto"/>
        <w:jc w:val="both"/>
        <w:rPr>
          <w:rFonts w:ascii="Garamond" w:eastAsia="Palatino Linotype" w:hAnsi="Garamond" w:cs="Palatino Linotype"/>
        </w:rPr>
      </w:pPr>
      <w:r>
        <w:rPr>
          <w:rFonts w:ascii="Garamond" w:eastAsia="Palatino Linotype" w:hAnsi="Garamond" w:cs="Palatino Linotype"/>
        </w:rPr>
        <w:t>There were 18 IPOs in December 2022, through which a</w:t>
      </w:r>
      <w:r w:rsidRPr="009565D2">
        <w:rPr>
          <w:rFonts w:ascii="Garamond" w:eastAsia="Palatino Linotype" w:hAnsi="Garamond" w:cs="Palatino Linotype"/>
        </w:rPr>
        <w:t xml:space="preserve"> total </w:t>
      </w:r>
      <w:proofErr w:type="gramStart"/>
      <w:r w:rsidRPr="009565D2">
        <w:rPr>
          <w:rFonts w:ascii="Garamond" w:eastAsia="Palatino Linotype" w:hAnsi="Garamond" w:cs="Palatino Linotype"/>
        </w:rPr>
        <w:t xml:space="preserve">of </w:t>
      </w:r>
      <w:r w:rsidRPr="009565D2">
        <w:rPr>
          <w:rFonts w:ascii="Tahoma" w:eastAsia="Palatino Linotype" w:hAnsi="Tahoma" w:cs="Tahoma"/>
        </w:rPr>
        <w:t>₹</w:t>
      </w:r>
      <w:r w:rsidRPr="009565D2">
        <w:rPr>
          <w:rFonts w:ascii="Garamond" w:eastAsia="Palatino Linotype" w:hAnsi="Garamond" w:cs="Palatino Linotype"/>
        </w:rPr>
        <w:t xml:space="preserve"> </w:t>
      </w:r>
      <w:r>
        <w:rPr>
          <w:rFonts w:ascii="Garamond" w:eastAsia="Palatino Linotype" w:hAnsi="Garamond" w:cs="Palatino Linotype"/>
        </w:rPr>
        <w:t>5,119</w:t>
      </w:r>
      <w:proofErr w:type="gramEnd"/>
      <w:r>
        <w:rPr>
          <w:rFonts w:ascii="Garamond" w:eastAsia="Palatino Linotype" w:hAnsi="Garamond" w:cs="Palatino Linotype"/>
        </w:rPr>
        <w:t xml:space="preserve"> crore was mobilized. Of the total IPOs, 11 issues were </w:t>
      </w:r>
      <w:r w:rsidRPr="009565D2">
        <w:rPr>
          <w:rFonts w:ascii="Garamond" w:eastAsia="Palatino Linotype" w:hAnsi="Garamond" w:cs="Palatino Linotype"/>
        </w:rPr>
        <w:t xml:space="preserve">SME/start-up listings </w:t>
      </w:r>
      <w:r>
        <w:rPr>
          <w:rFonts w:ascii="Garamond" w:eastAsia="Palatino Linotype" w:hAnsi="Garamond" w:cs="Palatino Linotype"/>
        </w:rPr>
        <w:t>which</w:t>
      </w:r>
      <w:r w:rsidRPr="009565D2">
        <w:rPr>
          <w:rFonts w:ascii="Garamond" w:eastAsia="Palatino Linotype" w:hAnsi="Garamond" w:cs="Palatino Linotype"/>
        </w:rPr>
        <w:t xml:space="preserve"> </w:t>
      </w:r>
      <w:proofErr w:type="gramStart"/>
      <w:r w:rsidRPr="009565D2">
        <w:rPr>
          <w:rFonts w:ascii="Garamond" w:eastAsia="Palatino Linotype" w:hAnsi="Garamond" w:cs="Palatino Linotype"/>
        </w:rPr>
        <w:t xml:space="preserve">mobilised </w:t>
      </w:r>
      <w:r w:rsidRPr="009565D2">
        <w:rPr>
          <w:rFonts w:ascii="Tahoma" w:eastAsia="Palatino Linotype" w:hAnsi="Tahoma" w:cs="Tahoma"/>
        </w:rPr>
        <w:t>₹</w:t>
      </w:r>
      <w:r>
        <w:rPr>
          <w:rFonts w:ascii="Garamond" w:eastAsia="Palatino Linotype" w:hAnsi="Garamond" w:cs="Palatino Linotype"/>
        </w:rPr>
        <w:t xml:space="preserve"> 200</w:t>
      </w:r>
      <w:proofErr w:type="gramEnd"/>
      <w:r>
        <w:rPr>
          <w:rFonts w:ascii="Garamond" w:eastAsia="Palatino Linotype" w:hAnsi="Garamond" w:cs="Palatino Linotype"/>
        </w:rPr>
        <w:t xml:space="preserve"> </w:t>
      </w:r>
      <w:r w:rsidRPr="009565D2">
        <w:rPr>
          <w:rFonts w:ascii="Garamond" w:eastAsia="Palatino Linotype" w:hAnsi="Garamond" w:cs="Palatino Linotype"/>
        </w:rPr>
        <w:t>crore (Table 1).</w:t>
      </w:r>
    </w:p>
    <w:p w:rsidR="005206F5" w:rsidRPr="009565D2" w:rsidRDefault="005206F5" w:rsidP="005206F5">
      <w:pPr>
        <w:widowControl w:val="0"/>
        <w:numPr>
          <w:ilvl w:val="0"/>
          <w:numId w:val="4"/>
        </w:numPr>
        <w:spacing w:line="276" w:lineRule="auto"/>
        <w:jc w:val="both"/>
        <w:rPr>
          <w:rFonts w:ascii="Garamond" w:eastAsia="Palatino Linotype" w:hAnsi="Garamond" w:cs="Palatino Linotype"/>
        </w:rPr>
      </w:pPr>
      <w:r>
        <w:rPr>
          <w:rFonts w:ascii="Garamond" w:eastAsia="Palatino Linotype" w:hAnsi="Garamond" w:cs="Palatino Linotype"/>
        </w:rPr>
        <w:t>Funds amounting to ₹116</w:t>
      </w:r>
      <w:r w:rsidRPr="009565D2">
        <w:rPr>
          <w:rFonts w:ascii="Garamond" w:eastAsia="Palatino Linotype" w:hAnsi="Garamond" w:cs="Palatino Linotype"/>
        </w:rPr>
        <w:t xml:space="preserve"> </w:t>
      </w:r>
      <w:proofErr w:type="gramStart"/>
      <w:r w:rsidRPr="009565D2">
        <w:rPr>
          <w:rFonts w:ascii="Garamond" w:eastAsia="Palatino Linotype" w:hAnsi="Garamond" w:cs="Palatino Linotype"/>
        </w:rPr>
        <w:t>crore</w:t>
      </w:r>
      <w:proofErr w:type="gramEnd"/>
      <w:r w:rsidRPr="009565D2">
        <w:rPr>
          <w:rFonts w:ascii="Garamond" w:eastAsia="Palatino Linotype" w:hAnsi="Garamond" w:cs="Palatino Linotype"/>
        </w:rPr>
        <w:t xml:space="preserve"> were raised through </w:t>
      </w:r>
      <w:r>
        <w:rPr>
          <w:rFonts w:ascii="Garamond" w:eastAsia="Palatino Linotype" w:hAnsi="Garamond" w:cs="Palatino Linotype"/>
        </w:rPr>
        <w:t xml:space="preserve">3 </w:t>
      </w:r>
      <w:r w:rsidRPr="009565D2">
        <w:rPr>
          <w:rFonts w:ascii="Garamond" w:eastAsia="Palatino Linotype" w:hAnsi="Garamond" w:cs="Palatino Linotype"/>
        </w:rPr>
        <w:t xml:space="preserve">rights issues. </w:t>
      </w:r>
    </w:p>
    <w:p w:rsidR="005206F5" w:rsidRDefault="005206F5" w:rsidP="005206F5">
      <w:pPr>
        <w:widowControl w:val="0"/>
        <w:numPr>
          <w:ilvl w:val="0"/>
          <w:numId w:val="4"/>
        </w:numPr>
        <w:spacing w:line="276" w:lineRule="auto"/>
        <w:jc w:val="both"/>
        <w:rPr>
          <w:rFonts w:ascii="Garamond" w:eastAsia="Palatino Linotype" w:hAnsi="Garamond" w:cs="Palatino Linotype"/>
        </w:rPr>
      </w:pPr>
      <w:r w:rsidRPr="00616185">
        <w:rPr>
          <w:rFonts w:ascii="Garamond" w:eastAsia="Palatino Linotype" w:hAnsi="Garamond" w:cs="Palatino Linotype"/>
        </w:rPr>
        <w:t xml:space="preserve">Amount raised through preferential allotment during </w:t>
      </w:r>
      <w:r>
        <w:rPr>
          <w:rFonts w:ascii="Garamond" w:eastAsia="Palatino Linotype" w:hAnsi="Garamond" w:cs="Palatino Linotype"/>
        </w:rPr>
        <w:t>Decem</w:t>
      </w:r>
      <w:r w:rsidRPr="00616185">
        <w:rPr>
          <w:rFonts w:ascii="Garamond" w:eastAsia="Palatino Linotype" w:hAnsi="Garamond" w:cs="Palatino Linotype"/>
        </w:rPr>
        <w:t xml:space="preserve">ber 2022 was </w:t>
      </w:r>
      <w:r w:rsidRPr="00616185">
        <w:rPr>
          <w:rFonts w:ascii="Tahoma" w:eastAsia="Palatino Linotype" w:hAnsi="Tahoma" w:cs="Tahoma"/>
        </w:rPr>
        <w:t>₹</w:t>
      </w:r>
      <w:r w:rsidRPr="000249E2">
        <w:rPr>
          <w:rFonts w:ascii="Garamond" w:eastAsia="Palatino Linotype" w:hAnsi="Garamond" w:cs="Palatino Linotype"/>
        </w:rPr>
        <w:t>6,508</w:t>
      </w:r>
      <w:r>
        <w:rPr>
          <w:rFonts w:ascii="Tahoma" w:eastAsia="Palatino Linotype" w:hAnsi="Tahoma" w:cs="Tahoma"/>
        </w:rPr>
        <w:t xml:space="preserve"> </w:t>
      </w:r>
      <w:r w:rsidRPr="00616185">
        <w:rPr>
          <w:rFonts w:ascii="Garamond" w:eastAsia="Palatino Linotype" w:hAnsi="Garamond" w:cs="Palatino Linotype"/>
        </w:rPr>
        <w:t xml:space="preserve">crore, compared to </w:t>
      </w:r>
      <w:r w:rsidRPr="00616185">
        <w:rPr>
          <w:rFonts w:ascii="Tahoma" w:eastAsia="Palatino Linotype" w:hAnsi="Tahoma" w:cs="Tahoma"/>
        </w:rPr>
        <w:t>₹</w:t>
      </w:r>
      <w:proofErr w:type="gramStart"/>
      <w:r>
        <w:rPr>
          <w:rFonts w:ascii="Garamond" w:eastAsia="Palatino Linotype" w:hAnsi="Garamond" w:cs="Palatino Linotype"/>
        </w:rPr>
        <w:t>1,716</w:t>
      </w:r>
      <w:r w:rsidRPr="00616185">
        <w:rPr>
          <w:rFonts w:ascii="Garamond" w:eastAsia="Palatino Linotype" w:hAnsi="Garamond" w:cs="Palatino Linotype"/>
        </w:rPr>
        <w:t xml:space="preserve">  crore</w:t>
      </w:r>
      <w:proofErr w:type="gramEnd"/>
      <w:r w:rsidRPr="00616185">
        <w:rPr>
          <w:rFonts w:ascii="Garamond" w:eastAsia="Palatino Linotype" w:hAnsi="Garamond" w:cs="Palatino Linotype"/>
        </w:rPr>
        <w:t xml:space="preserve"> </w:t>
      </w:r>
      <w:r>
        <w:rPr>
          <w:rFonts w:ascii="Garamond" w:eastAsia="Palatino Linotype" w:hAnsi="Garamond" w:cs="Palatino Linotype"/>
        </w:rPr>
        <w:t xml:space="preserve">raised </w:t>
      </w:r>
      <w:r w:rsidRPr="00616185">
        <w:rPr>
          <w:rFonts w:ascii="Garamond" w:eastAsia="Palatino Linotype" w:hAnsi="Garamond" w:cs="Palatino Linotype"/>
        </w:rPr>
        <w:t xml:space="preserve">in </w:t>
      </w:r>
      <w:r>
        <w:rPr>
          <w:rFonts w:ascii="Garamond" w:eastAsia="Palatino Linotype" w:hAnsi="Garamond" w:cs="Palatino Linotype"/>
        </w:rPr>
        <w:t>Novem</w:t>
      </w:r>
      <w:r w:rsidRPr="00616185">
        <w:rPr>
          <w:rFonts w:ascii="Garamond" w:eastAsia="Palatino Linotype" w:hAnsi="Garamond" w:cs="Palatino Linotype"/>
        </w:rPr>
        <w:t>ber 2022. There w</w:t>
      </w:r>
      <w:r>
        <w:rPr>
          <w:rFonts w:ascii="Garamond" w:eastAsia="Palatino Linotype" w:hAnsi="Garamond" w:cs="Palatino Linotype"/>
        </w:rPr>
        <w:t>ere</w:t>
      </w:r>
      <w:r w:rsidRPr="00616185">
        <w:rPr>
          <w:rFonts w:ascii="Garamond" w:eastAsia="Palatino Linotype" w:hAnsi="Garamond" w:cs="Palatino Linotype"/>
        </w:rPr>
        <w:t xml:space="preserve"> </w:t>
      </w:r>
      <w:r>
        <w:rPr>
          <w:rFonts w:ascii="Garamond" w:eastAsia="Palatino Linotype" w:hAnsi="Garamond" w:cs="Palatino Linotype"/>
        </w:rPr>
        <w:t xml:space="preserve">two instances. of QIPs which </w:t>
      </w:r>
      <w:proofErr w:type="gramStart"/>
      <w:r>
        <w:rPr>
          <w:rFonts w:ascii="Garamond" w:eastAsia="Palatino Linotype" w:hAnsi="Garamond" w:cs="Palatino Linotype"/>
        </w:rPr>
        <w:t xml:space="preserve">raised  </w:t>
      </w:r>
      <w:r w:rsidRPr="00616185">
        <w:rPr>
          <w:rFonts w:ascii="Tahoma" w:eastAsia="Palatino Linotype" w:hAnsi="Tahoma" w:cs="Tahoma"/>
        </w:rPr>
        <w:t>₹</w:t>
      </w:r>
      <w:r>
        <w:rPr>
          <w:rFonts w:ascii="Garamond" w:eastAsia="Palatino Linotype" w:hAnsi="Garamond" w:cs="Palatino Linotype"/>
        </w:rPr>
        <w:t>3,597</w:t>
      </w:r>
      <w:proofErr w:type="gramEnd"/>
      <w:r>
        <w:rPr>
          <w:rFonts w:ascii="Garamond" w:eastAsia="Palatino Linotype" w:hAnsi="Garamond" w:cs="Palatino Linotype"/>
        </w:rPr>
        <w:t xml:space="preserve"> during Decem</w:t>
      </w:r>
      <w:r w:rsidRPr="00616185">
        <w:rPr>
          <w:rFonts w:ascii="Garamond" w:eastAsia="Palatino Linotype" w:hAnsi="Garamond" w:cs="Palatino Linotype"/>
        </w:rPr>
        <w:t>ber 2022.</w:t>
      </w:r>
    </w:p>
    <w:p w:rsidR="00D81F4F" w:rsidRDefault="005206F5" w:rsidP="005206F5">
      <w:pPr>
        <w:widowControl w:val="0"/>
        <w:numPr>
          <w:ilvl w:val="0"/>
          <w:numId w:val="4"/>
        </w:numPr>
        <w:spacing w:line="276" w:lineRule="auto"/>
        <w:jc w:val="both"/>
        <w:rPr>
          <w:rFonts w:ascii="Garamond" w:eastAsia="Palatino Linotype" w:hAnsi="Garamond" w:cs="Palatino Linotype"/>
        </w:rPr>
      </w:pPr>
      <w:r w:rsidRPr="005206F5">
        <w:rPr>
          <w:rFonts w:ascii="Times New Roman" w:eastAsia="Palatino Linotype" w:hAnsi="Times New Roman"/>
        </w:rPr>
        <w:t>₹</w:t>
      </w:r>
      <w:r w:rsidRPr="005206F5">
        <w:rPr>
          <w:rFonts w:ascii="Garamond" w:eastAsia="Palatino Linotype" w:hAnsi="Garamond"/>
        </w:rPr>
        <w:t xml:space="preserve">249 </w:t>
      </w:r>
      <w:proofErr w:type="gramStart"/>
      <w:r w:rsidRPr="005206F5">
        <w:rPr>
          <w:rFonts w:ascii="Garamond" w:eastAsia="Palatino Linotype" w:hAnsi="Garamond"/>
        </w:rPr>
        <w:t>crore</w:t>
      </w:r>
      <w:proofErr w:type="gramEnd"/>
      <w:r w:rsidRPr="005206F5">
        <w:rPr>
          <w:rFonts w:ascii="Garamond" w:eastAsia="Palatino Linotype" w:hAnsi="Garamond"/>
        </w:rPr>
        <w:t xml:space="preserve"> was mobilised </w:t>
      </w:r>
      <w:r w:rsidRPr="005206F5">
        <w:rPr>
          <w:rFonts w:ascii="Garamond" w:hAnsi="Garamond"/>
        </w:rPr>
        <w:t xml:space="preserve">through public issue of debt </w:t>
      </w:r>
      <w:r w:rsidRPr="005206F5">
        <w:rPr>
          <w:rFonts w:ascii="Garamond" w:eastAsia="Palatino Linotype" w:hAnsi="Garamond"/>
        </w:rPr>
        <w:t xml:space="preserve">during December 2022, compared to the </w:t>
      </w:r>
      <w:r w:rsidRPr="005206F5">
        <w:rPr>
          <w:rFonts w:ascii="Times New Roman" w:eastAsia="Palatino Linotype" w:hAnsi="Times New Roman"/>
        </w:rPr>
        <w:t>₹</w:t>
      </w:r>
      <w:r w:rsidRPr="005206F5">
        <w:rPr>
          <w:rFonts w:ascii="Garamond" w:eastAsia="Palatino Linotype" w:hAnsi="Garamond" w:cs="Palatino Linotype"/>
        </w:rPr>
        <w:t xml:space="preserve">867 crore raised during </w:t>
      </w:r>
      <w:r w:rsidRPr="005206F5">
        <w:rPr>
          <w:rFonts w:ascii="Garamond" w:eastAsia="Palatino Linotype" w:hAnsi="Garamond"/>
        </w:rPr>
        <w:t>November 2022</w:t>
      </w:r>
      <w:r w:rsidRPr="005206F5">
        <w:rPr>
          <w:rFonts w:ascii="Garamond" w:eastAsia="Palatino Linotype" w:hAnsi="Garamond" w:cs="Palatino Linotype"/>
        </w:rPr>
        <w:t xml:space="preserve">. Private placement of debt raised </w:t>
      </w:r>
      <w:r w:rsidRPr="005206F5">
        <w:rPr>
          <w:rFonts w:ascii="Times New Roman" w:eastAsia="Palatino Linotype" w:hAnsi="Times New Roman"/>
        </w:rPr>
        <w:t>₹</w:t>
      </w:r>
      <w:r w:rsidRPr="005206F5">
        <w:rPr>
          <w:rFonts w:ascii="Garamond" w:hAnsi="Garamond" w:cs="Calibri"/>
          <w:color w:val="000000"/>
          <w:sz w:val="22"/>
          <w:szCs w:val="22"/>
        </w:rPr>
        <w:t xml:space="preserve">1,36,717 </w:t>
      </w:r>
      <w:proofErr w:type="gramStart"/>
      <w:r w:rsidRPr="005206F5">
        <w:rPr>
          <w:rFonts w:ascii="Garamond" w:eastAsia="Palatino Linotype" w:hAnsi="Garamond" w:cs="Palatino Linotype"/>
        </w:rPr>
        <w:t>crore</w:t>
      </w:r>
      <w:proofErr w:type="gramEnd"/>
      <w:r w:rsidRPr="005206F5">
        <w:rPr>
          <w:rFonts w:ascii="Garamond" w:eastAsia="Palatino Linotype" w:hAnsi="Garamond" w:cs="Palatino Linotype"/>
        </w:rPr>
        <w:t xml:space="preserve"> during December 2022, compared to </w:t>
      </w:r>
      <w:r w:rsidRPr="005206F5">
        <w:rPr>
          <w:rFonts w:ascii="Times New Roman" w:eastAsia="Palatino Linotype" w:hAnsi="Times New Roman"/>
        </w:rPr>
        <w:t>₹</w:t>
      </w:r>
      <w:r w:rsidRPr="005206F5">
        <w:rPr>
          <w:rFonts w:ascii="Garamond" w:eastAsia="Palatino Linotype" w:hAnsi="Garamond" w:cs="Palatino Linotype"/>
        </w:rPr>
        <w:t>76,563 crore during November 2022.</w:t>
      </w:r>
    </w:p>
    <w:p w:rsidR="005206F5" w:rsidRPr="005206F5" w:rsidRDefault="005206F5" w:rsidP="005206F5">
      <w:pPr>
        <w:widowControl w:val="0"/>
        <w:spacing w:line="276" w:lineRule="auto"/>
        <w:ind w:left="720"/>
        <w:jc w:val="both"/>
        <w:rPr>
          <w:rFonts w:ascii="Garamond" w:eastAsia="Palatino Linotype" w:hAnsi="Garamond" w:cs="Palatino Linotype"/>
        </w:rPr>
      </w:pPr>
    </w:p>
    <w:p w:rsidR="00D81F4F" w:rsidRDefault="00D81F4F" w:rsidP="00D81F4F">
      <w:pPr>
        <w:widowControl w:val="0"/>
        <w:spacing w:line="276" w:lineRule="auto"/>
        <w:jc w:val="center"/>
        <w:rPr>
          <w:rFonts w:ascii="Garamond" w:eastAsia="Palatino Linotype" w:hAnsi="Garamond" w:cs="Palatino Linotype"/>
          <w:b/>
        </w:rPr>
      </w:pPr>
      <w:r w:rsidRPr="009565D2">
        <w:rPr>
          <w:rFonts w:ascii="Garamond" w:eastAsia="Palatino Linotype" w:hAnsi="Garamond" w:cs="Palatino Linotype"/>
          <w:b/>
        </w:rPr>
        <w:t xml:space="preserve">Table 1: Fund Mobilisation by Corporates </w:t>
      </w:r>
      <w:proofErr w:type="gramStart"/>
      <w:r w:rsidRPr="009565D2">
        <w:rPr>
          <w:rFonts w:ascii="Garamond" w:eastAsia="Palatino Linotype" w:hAnsi="Garamond" w:cs="Palatino Linotype"/>
          <w:b/>
        </w:rPr>
        <w:t>(</w:t>
      </w:r>
      <w:r w:rsidRPr="009565D2">
        <w:rPr>
          <w:rFonts w:ascii="Times New Roman" w:eastAsia="Tahoma" w:hAnsi="Times New Roman"/>
          <w:b/>
        </w:rPr>
        <w:t>₹</w:t>
      </w:r>
      <w:r w:rsidRPr="009565D2">
        <w:rPr>
          <w:rFonts w:ascii="Garamond" w:eastAsia="Tahoma" w:hAnsi="Garamond"/>
          <w:b/>
        </w:rPr>
        <w:t xml:space="preserve"> </w:t>
      </w:r>
      <w:r>
        <w:rPr>
          <w:rFonts w:ascii="Garamond" w:eastAsia="Palatino Linotype" w:hAnsi="Garamond" w:cs="Palatino Linotype"/>
          <w:b/>
        </w:rPr>
        <w:t>crore</w:t>
      </w:r>
      <w:proofErr w:type="gramEnd"/>
      <w:r>
        <w:rPr>
          <w:rFonts w:ascii="Garamond" w:eastAsia="Palatino Linotype" w:hAnsi="Garamond" w:cs="Palatino Linotype"/>
          <w:b/>
        </w:rPr>
        <w:t>)</w:t>
      </w:r>
    </w:p>
    <w:p w:rsidR="00D81F4F" w:rsidRPr="009565D2" w:rsidRDefault="00D81F4F" w:rsidP="00D81F4F">
      <w:pPr>
        <w:widowControl w:val="0"/>
        <w:tabs>
          <w:tab w:val="right" w:pos="9888"/>
        </w:tabs>
        <w:spacing w:line="276" w:lineRule="auto"/>
        <w:jc w:val="center"/>
        <w:rPr>
          <w:rFonts w:ascii="Garamond" w:eastAsia="Palatino Linotype" w:hAnsi="Garamond" w:cs="Palatino Linotype"/>
          <w:bCs/>
          <w:sz w:val="20"/>
          <w:szCs w:val="18"/>
        </w:rPr>
      </w:pPr>
    </w:p>
    <w:tbl>
      <w:tblPr>
        <w:tblW w:w="5774" w:type="dxa"/>
        <w:jc w:val="center"/>
        <w:tblLook w:val="04A0" w:firstRow="1" w:lastRow="0" w:firstColumn="1" w:lastColumn="0" w:noHBand="0" w:noVBand="1"/>
      </w:tblPr>
      <w:tblGrid>
        <w:gridCol w:w="3506"/>
        <w:gridCol w:w="1134"/>
        <w:gridCol w:w="1134"/>
      </w:tblGrid>
      <w:tr w:rsidR="00D81F4F" w:rsidRPr="00B87929" w:rsidTr="00D81F4F">
        <w:trPr>
          <w:trHeight w:val="300"/>
          <w:jc w:val="center"/>
        </w:trPr>
        <w:tc>
          <w:tcPr>
            <w:tcW w:w="350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D81F4F" w:rsidRPr="00B87929" w:rsidRDefault="00D81F4F" w:rsidP="00D81F4F">
            <w:pPr>
              <w:jc w:val="center"/>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Particulars</w:t>
            </w:r>
          </w:p>
        </w:tc>
        <w:tc>
          <w:tcPr>
            <w:tcW w:w="1134" w:type="dxa"/>
            <w:tcBorders>
              <w:top w:val="single" w:sz="4" w:space="0" w:color="auto"/>
              <w:left w:val="nil"/>
              <w:bottom w:val="single" w:sz="4" w:space="0" w:color="auto"/>
              <w:right w:val="single" w:sz="4" w:space="0" w:color="auto"/>
            </w:tcBorders>
            <w:shd w:val="clear" w:color="000000" w:fill="A9D08E"/>
          </w:tcPr>
          <w:p w:rsidR="00D81F4F" w:rsidRPr="00B87929" w:rsidRDefault="00D81F4F" w:rsidP="00D81F4F">
            <w:pPr>
              <w:jc w:val="center"/>
              <w:rPr>
                <w:rFonts w:ascii="Garamond" w:eastAsia="Times New Roman" w:hAnsi="Garamond" w:cs="Calibri"/>
                <w:b/>
                <w:bCs/>
                <w:color w:val="000000"/>
                <w:sz w:val="22"/>
                <w:szCs w:val="22"/>
                <w:lang w:val="en-IN" w:eastAsia="en-IN" w:bidi="hi-IN"/>
              </w:rPr>
            </w:pPr>
            <w:r>
              <w:rPr>
                <w:rFonts w:ascii="Garamond" w:eastAsia="Times New Roman" w:hAnsi="Garamond" w:cs="Calibri"/>
                <w:b/>
                <w:bCs/>
                <w:color w:val="000000"/>
                <w:sz w:val="22"/>
                <w:szCs w:val="22"/>
                <w:lang w:val="en-IN" w:eastAsia="en-IN" w:bidi="hi-IN"/>
              </w:rPr>
              <w:t>Nov</w:t>
            </w:r>
            <w:r w:rsidRPr="00B87929">
              <w:rPr>
                <w:rFonts w:ascii="Garamond" w:eastAsia="Times New Roman" w:hAnsi="Garamond" w:cs="Calibri"/>
                <w:b/>
                <w:bCs/>
                <w:color w:val="000000"/>
                <w:sz w:val="22"/>
                <w:szCs w:val="22"/>
                <w:lang w:val="en-IN" w:eastAsia="en-IN" w:bidi="hi-IN"/>
              </w:rPr>
              <w:t>-22</w:t>
            </w:r>
          </w:p>
        </w:tc>
        <w:tc>
          <w:tcPr>
            <w:tcW w:w="1134" w:type="dxa"/>
            <w:tcBorders>
              <w:top w:val="single" w:sz="4" w:space="0" w:color="auto"/>
              <w:left w:val="nil"/>
              <w:bottom w:val="single" w:sz="4" w:space="0" w:color="auto"/>
              <w:right w:val="single" w:sz="4" w:space="0" w:color="auto"/>
            </w:tcBorders>
            <w:shd w:val="clear" w:color="000000" w:fill="A9D08E"/>
            <w:vAlign w:val="center"/>
          </w:tcPr>
          <w:p w:rsidR="00D81F4F" w:rsidRDefault="00D81F4F" w:rsidP="00D81F4F">
            <w:pPr>
              <w:jc w:val="center"/>
              <w:rPr>
                <w:rFonts w:ascii="Garamond" w:eastAsia="Times New Roman" w:hAnsi="Garamond" w:cs="Calibri"/>
                <w:b/>
                <w:bCs/>
                <w:color w:val="000000"/>
                <w:sz w:val="22"/>
                <w:szCs w:val="22"/>
                <w:lang w:val="en-IN" w:bidi="hi-IN"/>
              </w:rPr>
            </w:pPr>
            <w:r>
              <w:rPr>
                <w:rFonts w:ascii="Garamond" w:hAnsi="Garamond" w:cs="Calibri"/>
                <w:b/>
                <w:bCs/>
                <w:color w:val="000000"/>
                <w:sz w:val="22"/>
                <w:szCs w:val="22"/>
              </w:rPr>
              <w:t>Dec-22</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vAlign w:val="center"/>
            <w:hideMark/>
          </w:tcPr>
          <w:p w:rsidR="00D81F4F" w:rsidRPr="00B87929" w:rsidRDefault="00D81F4F" w:rsidP="00D81F4F">
            <w:pPr>
              <w:jc w:val="center"/>
              <w:rPr>
                <w:rFonts w:ascii="Garamond" w:eastAsia="Times New Roman" w:hAnsi="Garamond" w:cs="Calibri"/>
                <w:b/>
                <w:bCs/>
                <w:i/>
                <w:iCs/>
                <w:color w:val="000000"/>
                <w:sz w:val="22"/>
                <w:szCs w:val="22"/>
                <w:lang w:val="en-IN" w:eastAsia="en-IN" w:bidi="hi-IN"/>
              </w:rPr>
            </w:pPr>
            <w:r w:rsidRPr="00B87929">
              <w:rPr>
                <w:rFonts w:ascii="Garamond" w:eastAsia="Times New Roman" w:hAnsi="Garamond" w:cs="Calibri"/>
                <w:b/>
                <w:bCs/>
                <w:i/>
                <w:iCs/>
                <w:color w:val="000000"/>
                <w:sz w:val="22"/>
                <w:szCs w:val="22"/>
                <w:lang w:val="en-IN" w:eastAsia="en-IN" w:bidi="hi-IN"/>
              </w:rPr>
              <w:t>I. Equity Issues</w:t>
            </w:r>
          </w:p>
        </w:tc>
        <w:tc>
          <w:tcPr>
            <w:tcW w:w="1134" w:type="dxa"/>
            <w:tcBorders>
              <w:top w:val="nil"/>
              <w:left w:val="nil"/>
              <w:bottom w:val="single" w:sz="4" w:space="0" w:color="auto"/>
              <w:right w:val="single" w:sz="4" w:space="0" w:color="auto"/>
            </w:tcBorders>
          </w:tcPr>
          <w:p w:rsidR="00D81F4F" w:rsidRPr="00CA4D51" w:rsidRDefault="00D81F4F" w:rsidP="00D81F4F">
            <w:pPr>
              <w:jc w:val="center"/>
              <w:rPr>
                <w:rFonts w:ascii="Garamond" w:hAnsi="Garamond"/>
                <w:b/>
                <w:bCs/>
                <w:sz w:val="22"/>
                <w:szCs w:val="22"/>
              </w:rPr>
            </w:pPr>
            <w:r w:rsidRPr="00CA4D51">
              <w:rPr>
                <w:rFonts w:ascii="Garamond" w:hAnsi="Garamond"/>
                <w:b/>
                <w:bCs/>
                <w:sz w:val="22"/>
                <w:szCs w:val="22"/>
              </w:rPr>
              <w:t>13,445</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b/>
                <w:bCs/>
                <w:color w:val="000000"/>
                <w:sz w:val="22"/>
                <w:szCs w:val="22"/>
              </w:rPr>
            </w:pPr>
            <w:r>
              <w:rPr>
                <w:rFonts w:ascii="Garamond" w:hAnsi="Garamond" w:cs="Calibri"/>
                <w:b/>
                <w:bCs/>
                <w:color w:val="000000"/>
                <w:sz w:val="22"/>
                <w:szCs w:val="22"/>
              </w:rPr>
              <w:t>15,340</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a. IPOs (</w:t>
            </w:r>
            <w:proofErr w:type="spellStart"/>
            <w:r w:rsidRPr="00B87929">
              <w:rPr>
                <w:rFonts w:ascii="Garamond" w:eastAsia="Times New Roman" w:hAnsi="Garamond" w:cs="Calibri"/>
                <w:color w:val="000000"/>
                <w:sz w:val="22"/>
                <w:szCs w:val="22"/>
                <w:lang w:val="en-IN" w:eastAsia="en-IN" w:bidi="hi-IN"/>
              </w:rPr>
              <w:t>i+ii</w:t>
            </w:r>
            <w:proofErr w:type="spellEnd"/>
            <w:r w:rsidRPr="00B87929">
              <w:rPr>
                <w:rFonts w:ascii="Garamond" w:eastAsia="Times New Roman" w:hAnsi="Garamond" w:cs="Calibri"/>
                <w:color w:val="000000"/>
                <w:sz w:val="22"/>
                <w:szCs w:val="22"/>
                <w:lang w:val="en-IN" w:eastAsia="en-IN" w:bidi="hi-IN"/>
              </w:rPr>
              <w:t>)</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10,078</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sz w:val="22"/>
                <w:szCs w:val="22"/>
              </w:rPr>
            </w:pPr>
            <w:r>
              <w:rPr>
                <w:rFonts w:ascii="Garamond" w:hAnsi="Garamond" w:cs="Calibri"/>
                <w:sz w:val="22"/>
                <w:szCs w:val="22"/>
              </w:rPr>
              <w:t>5,119</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i/>
                <w:iCs/>
                <w:color w:val="000000"/>
                <w:sz w:val="22"/>
                <w:szCs w:val="22"/>
                <w:lang w:val="en-IN" w:eastAsia="en-IN" w:bidi="hi-IN"/>
              </w:rPr>
            </w:pPr>
            <w:proofErr w:type="spellStart"/>
            <w:r w:rsidRPr="00B87929">
              <w:rPr>
                <w:rFonts w:ascii="Garamond" w:eastAsia="Times New Roman" w:hAnsi="Garamond" w:cs="Calibri"/>
                <w:i/>
                <w:iCs/>
                <w:color w:val="000000"/>
                <w:sz w:val="22"/>
                <w:szCs w:val="22"/>
                <w:lang w:val="en-IN" w:eastAsia="en-IN" w:bidi="hi-IN"/>
              </w:rPr>
              <w:t>i</w:t>
            </w:r>
            <w:proofErr w:type="spellEnd"/>
            <w:r w:rsidRPr="00B87929">
              <w:rPr>
                <w:rFonts w:ascii="Garamond" w:eastAsia="Times New Roman" w:hAnsi="Garamond" w:cs="Calibri"/>
                <w:i/>
                <w:iCs/>
                <w:color w:val="000000"/>
                <w:sz w:val="22"/>
                <w:szCs w:val="22"/>
                <w:lang w:val="en-IN" w:eastAsia="en-IN" w:bidi="hi-IN"/>
              </w:rPr>
              <w:t>. Main Board</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9,974</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color w:val="000000"/>
                <w:sz w:val="22"/>
                <w:szCs w:val="22"/>
              </w:rPr>
            </w:pPr>
            <w:r>
              <w:rPr>
                <w:rFonts w:ascii="Garamond" w:hAnsi="Garamond" w:cs="Calibri"/>
                <w:color w:val="000000"/>
                <w:sz w:val="22"/>
                <w:szCs w:val="22"/>
              </w:rPr>
              <w:t>4920</w:t>
            </w:r>
          </w:p>
        </w:tc>
      </w:tr>
      <w:tr w:rsidR="00D81F4F" w:rsidRPr="00050D24"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i/>
                <w:iCs/>
                <w:color w:val="000000"/>
                <w:sz w:val="22"/>
                <w:szCs w:val="22"/>
                <w:lang w:val="en-IN" w:eastAsia="en-IN" w:bidi="hi-IN"/>
              </w:rPr>
            </w:pPr>
            <w:r w:rsidRPr="00B87929">
              <w:rPr>
                <w:rFonts w:ascii="Garamond" w:eastAsia="Times New Roman" w:hAnsi="Garamond" w:cs="Calibri"/>
                <w:i/>
                <w:iCs/>
                <w:color w:val="000000"/>
                <w:sz w:val="22"/>
                <w:szCs w:val="22"/>
                <w:lang w:val="en-IN" w:eastAsia="en-IN" w:bidi="hi-IN"/>
              </w:rPr>
              <w:t>ii. SME Platform</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104</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color w:val="000000"/>
                <w:sz w:val="22"/>
                <w:szCs w:val="22"/>
              </w:rPr>
            </w:pPr>
            <w:r>
              <w:rPr>
                <w:rFonts w:ascii="Garamond" w:hAnsi="Garamond" w:cs="Calibri"/>
                <w:color w:val="000000"/>
                <w:sz w:val="22"/>
                <w:szCs w:val="22"/>
              </w:rPr>
              <w:t>200</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b. FPOs</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0</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color w:val="000000"/>
                <w:sz w:val="22"/>
                <w:szCs w:val="22"/>
              </w:rPr>
            </w:pPr>
            <w:r>
              <w:rPr>
                <w:rFonts w:ascii="Garamond" w:hAnsi="Garamond" w:cs="Calibri"/>
                <w:color w:val="000000"/>
                <w:sz w:val="22"/>
                <w:szCs w:val="22"/>
              </w:rPr>
              <w:t>0</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c. Equity Rights Issues</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1,651</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color w:val="000000"/>
                <w:sz w:val="22"/>
                <w:szCs w:val="22"/>
              </w:rPr>
            </w:pPr>
            <w:r>
              <w:rPr>
                <w:rFonts w:ascii="Garamond" w:hAnsi="Garamond" w:cs="Calibri"/>
                <w:color w:val="000000"/>
                <w:sz w:val="22"/>
                <w:szCs w:val="22"/>
              </w:rPr>
              <w:t>116</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d. QIPs/IPPs</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0</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color w:val="000000"/>
                <w:sz w:val="22"/>
                <w:szCs w:val="22"/>
              </w:rPr>
            </w:pPr>
            <w:r>
              <w:rPr>
                <w:rFonts w:ascii="Garamond" w:hAnsi="Garamond" w:cs="Calibri"/>
                <w:color w:val="000000"/>
                <w:sz w:val="22"/>
                <w:szCs w:val="22"/>
              </w:rPr>
              <w:t>3597</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e. Preferential Allotments</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1,716</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color w:val="000000"/>
                <w:sz w:val="22"/>
                <w:szCs w:val="22"/>
              </w:rPr>
            </w:pPr>
            <w:r>
              <w:rPr>
                <w:rFonts w:ascii="Garamond" w:hAnsi="Garamond" w:cs="Calibri"/>
                <w:color w:val="000000"/>
                <w:sz w:val="22"/>
                <w:szCs w:val="22"/>
              </w:rPr>
              <w:t>6,508</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vAlign w:val="center"/>
            <w:hideMark/>
          </w:tcPr>
          <w:p w:rsidR="00D81F4F" w:rsidRPr="00B87929" w:rsidRDefault="00D81F4F" w:rsidP="00D81F4F">
            <w:pPr>
              <w:jc w:val="center"/>
              <w:rPr>
                <w:rFonts w:ascii="Garamond" w:eastAsia="Times New Roman" w:hAnsi="Garamond" w:cs="Calibri"/>
                <w:b/>
                <w:bCs/>
                <w:i/>
                <w:iCs/>
                <w:color w:val="000000"/>
                <w:sz w:val="22"/>
                <w:szCs w:val="22"/>
                <w:lang w:val="en-IN" w:eastAsia="en-IN" w:bidi="hi-IN"/>
              </w:rPr>
            </w:pPr>
            <w:r w:rsidRPr="00B87929">
              <w:rPr>
                <w:rFonts w:ascii="Garamond" w:eastAsia="Times New Roman" w:hAnsi="Garamond" w:cs="Calibri"/>
                <w:b/>
                <w:bCs/>
                <w:i/>
                <w:iCs/>
                <w:color w:val="000000"/>
                <w:sz w:val="22"/>
                <w:szCs w:val="22"/>
                <w:lang w:val="en-IN" w:eastAsia="en-IN" w:bidi="hi-IN"/>
              </w:rPr>
              <w:t>II. Debt Issues</w:t>
            </w:r>
          </w:p>
        </w:tc>
        <w:tc>
          <w:tcPr>
            <w:tcW w:w="1134" w:type="dxa"/>
            <w:tcBorders>
              <w:top w:val="nil"/>
              <w:left w:val="nil"/>
              <w:bottom w:val="single" w:sz="4" w:space="0" w:color="auto"/>
              <w:right w:val="single" w:sz="4" w:space="0" w:color="auto"/>
            </w:tcBorders>
          </w:tcPr>
          <w:p w:rsidR="00D81F4F" w:rsidRPr="00CA4D51" w:rsidRDefault="00D81F4F" w:rsidP="00D81F4F">
            <w:pPr>
              <w:jc w:val="center"/>
              <w:rPr>
                <w:rFonts w:ascii="Garamond" w:hAnsi="Garamond"/>
                <w:b/>
                <w:bCs/>
                <w:sz w:val="22"/>
                <w:szCs w:val="22"/>
              </w:rPr>
            </w:pPr>
            <w:r w:rsidRPr="00CA4D51">
              <w:rPr>
                <w:rFonts w:ascii="Garamond" w:hAnsi="Garamond"/>
                <w:b/>
                <w:bCs/>
                <w:sz w:val="22"/>
                <w:szCs w:val="22"/>
              </w:rPr>
              <w:t>77,431</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b/>
                <w:bCs/>
                <w:color w:val="000000"/>
                <w:sz w:val="22"/>
                <w:szCs w:val="22"/>
              </w:rPr>
            </w:pPr>
            <w:r>
              <w:rPr>
                <w:rFonts w:ascii="Garamond" w:hAnsi="Garamond" w:cs="Calibri"/>
                <w:b/>
                <w:bCs/>
                <w:color w:val="000000"/>
                <w:sz w:val="22"/>
                <w:szCs w:val="22"/>
              </w:rPr>
              <w:t>1,36,966</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a. Debt Public Issues</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867</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color w:val="000000"/>
                <w:sz w:val="22"/>
                <w:szCs w:val="22"/>
              </w:rPr>
            </w:pPr>
            <w:r>
              <w:rPr>
                <w:rFonts w:ascii="Garamond" w:hAnsi="Garamond" w:cs="Calibri"/>
                <w:color w:val="000000"/>
                <w:sz w:val="22"/>
                <w:szCs w:val="22"/>
              </w:rPr>
              <w:t>249</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b. Private Placement of Debt</w:t>
            </w:r>
          </w:p>
        </w:tc>
        <w:tc>
          <w:tcPr>
            <w:tcW w:w="1134" w:type="dxa"/>
            <w:tcBorders>
              <w:top w:val="nil"/>
              <w:left w:val="nil"/>
              <w:bottom w:val="single" w:sz="4" w:space="0" w:color="auto"/>
              <w:right w:val="single" w:sz="4" w:space="0" w:color="auto"/>
            </w:tcBorders>
          </w:tcPr>
          <w:p w:rsidR="00D81F4F" w:rsidRPr="00AD27B2" w:rsidRDefault="00D81F4F" w:rsidP="00D81F4F">
            <w:pPr>
              <w:jc w:val="center"/>
              <w:rPr>
                <w:rFonts w:ascii="Garamond" w:hAnsi="Garamond"/>
                <w:sz w:val="22"/>
                <w:szCs w:val="22"/>
              </w:rPr>
            </w:pPr>
            <w:r w:rsidRPr="00AD27B2">
              <w:rPr>
                <w:rFonts w:ascii="Garamond" w:hAnsi="Garamond"/>
                <w:sz w:val="22"/>
                <w:szCs w:val="22"/>
              </w:rPr>
              <w:t>76,563</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color w:val="000000"/>
                <w:sz w:val="22"/>
                <w:szCs w:val="22"/>
              </w:rPr>
            </w:pPr>
            <w:r>
              <w:rPr>
                <w:rFonts w:ascii="Garamond" w:hAnsi="Garamond" w:cs="Calibri"/>
                <w:color w:val="000000"/>
                <w:sz w:val="22"/>
                <w:szCs w:val="22"/>
              </w:rPr>
              <w:t>1,36,717</w:t>
            </w:r>
          </w:p>
        </w:tc>
      </w:tr>
      <w:tr w:rsidR="00D81F4F" w:rsidRPr="00B87929" w:rsidTr="00D81F4F">
        <w:trPr>
          <w:trHeight w:val="300"/>
          <w:jc w:val="center"/>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D81F4F" w:rsidRPr="00B87929" w:rsidRDefault="00D81F4F" w:rsidP="00D81F4F">
            <w:pPr>
              <w:jc w:val="center"/>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Total Funds Mobilised (I+II)</w:t>
            </w:r>
          </w:p>
        </w:tc>
        <w:tc>
          <w:tcPr>
            <w:tcW w:w="1134" w:type="dxa"/>
            <w:tcBorders>
              <w:top w:val="nil"/>
              <w:left w:val="nil"/>
              <w:bottom w:val="single" w:sz="4" w:space="0" w:color="auto"/>
              <w:right w:val="single" w:sz="4" w:space="0" w:color="auto"/>
            </w:tcBorders>
          </w:tcPr>
          <w:p w:rsidR="00D81F4F" w:rsidRPr="00CA4D51" w:rsidRDefault="00D81F4F" w:rsidP="00D81F4F">
            <w:pPr>
              <w:jc w:val="center"/>
              <w:rPr>
                <w:rFonts w:ascii="Garamond" w:hAnsi="Garamond"/>
                <w:b/>
                <w:bCs/>
                <w:sz w:val="22"/>
                <w:szCs w:val="22"/>
              </w:rPr>
            </w:pPr>
            <w:r w:rsidRPr="00CA4D51">
              <w:rPr>
                <w:rFonts w:ascii="Garamond" w:hAnsi="Garamond"/>
                <w:b/>
                <w:bCs/>
                <w:sz w:val="22"/>
                <w:szCs w:val="22"/>
              </w:rPr>
              <w:t>90,876</w:t>
            </w:r>
          </w:p>
        </w:tc>
        <w:tc>
          <w:tcPr>
            <w:tcW w:w="1134" w:type="dxa"/>
            <w:tcBorders>
              <w:top w:val="nil"/>
              <w:left w:val="nil"/>
              <w:bottom w:val="single" w:sz="4" w:space="0" w:color="auto"/>
              <w:right w:val="single" w:sz="4" w:space="0" w:color="auto"/>
            </w:tcBorders>
            <w:vAlign w:val="center"/>
          </w:tcPr>
          <w:p w:rsidR="00D81F4F" w:rsidRDefault="00D81F4F" w:rsidP="00D81F4F">
            <w:pPr>
              <w:jc w:val="center"/>
              <w:rPr>
                <w:rFonts w:ascii="Garamond" w:hAnsi="Garamond" w:cs="Calibri"/>
                <w:b/>
                <w:bCs/>
                <w:color w:val="000000"/>
                <w:sz w:val="22"/>
                <w:szCs w:val="22"/>
              </w:rPr>
            </w:pPr>
            <w:r>
              <w:rPr>
                <w:rFonts w:ascii="Garamond" w:hAnsi="Garamond" w:cs="Calibri"/>
                <w:b/>
                <w:bCs/>
                <w:color w:val="000000"/>
                <w:sz w:val="22"/>
                <w:szCs w:val="22"/>
              </w:rPr>
              <w:t>1,52,306</w:t>
            </w:r>
          </w:p>
        </w:tc>
      </w:tr>
    </w:tbl>
    <w:p w:rsidR="007862EC" w:rsidRDefault="005206F5" w:rsidP="005206F5">
      <w:pPr>
        <w:widowControl w:val="0"/>
        <w:tabs>
          <w:tab w:val="right" w:pos="9888"/>
        </w:tabs>
        <w:spacing w:line="276" w:lineRule="auto"/>
        <w:rPr>
          <w:rFonts w:ascii="Garamond" w:eastAsia="Palatino Linotype" w:hAnsi="Garamond" w:cs="Palatino Linotype"/>
          <w:bCs/>
          <w:sz w:val="20"/>
          <w:szCs w:val="18"/>
        </w:rPr>
      </w:pPr>
      <w:r>
        <w:rPr>
          <w:rFonts w:ascii="Garamond" w:eastAsia="Palatino Linotype" w:hAnsi="Garamond" w:cs="Palatino Linotype"/>
          <w:b/>
          <w:sz w:val="20"/>
          <w:szCs w:val="18"/>
        </w:rPr>
        <w:t xml:space="preserve">                                         </w:t>
      </w:r>
      <w:r w:rsidR="00D81F4F" w:rsidRPr="009565D2">
        <w:rPr>
          <w:rFonts w:ascii="Garamond" w:eastAsia="Palatino Linotype" w:hAnsi="Garamond" w:cs="Palatino Linotype"/>
          <w:b/>
          <w:sz w:val="20"/>
          <w:szCs w:val="18"/>
        </w:rPr>
        <w:t xml:space="preserve">Source: </w:t>
      </w:r>
      <w:r w:rsidR="00D81F4F" w:rsidRPr="009565D2">
        <w:rPr>
          <w:rFonts w:ascii="Garamond" w:eastAsia="Palatino Linotype" w:hAnsi="Garamond" w:cs="Palatino Linotype"/>
          <w:bCs/>
          <w:sz w:val="20"/>
          <w:szCs w:val="18"/>
        </w:rPr>
        <w:t>SEBI, BSE, NSE and MSEI</w:t>
      </w:r>
    </w:p>
    <w:p w:rsidR="00D81F4F" w:rsidRDefault="00D81F4F" w:rsidP="00D81F4F">
      <w:pPr>
        <w:widowControl w:val="0"/>
        <w:tabs>
          <w:tab w:val="right" w:pos="9888"/>
        </w:tabs>
        <w:spacing w:line="276" w:lineRule="auto"/>
        <w:jc w:val="center"/>
        <w:rPr>
          <w:rFonts w:ascii="Garamond" w:eastAsia="Palatino Linotype" w:hAnsi="Garamond" w:cs="Palatino Linotype"/>
          <w:b/>
          <w:color w:val="006699"/>
        </w:rPr>
      </w:pPr>
    </w:p>
    <w:p w:rsidR="007862EC" w:rsidRPr="00206C12" w:rsidRDefault="007862EC" w:rsidP="007862EC">
      <w:pPr>
        <w:widowControl w:val="0"/>
        <w:numPr>
          <w:ilvl w:val="0"/>
          <w:numId w:val="2"/>
        </w:numPr>
        <w:spacing w:line="276" w:lineRule="auto"/>
        <w:ind w:left="454" w:hanging="454"/>
        <w:jc w:val="both"/>
        <w:rPr>
          <w:rFonts w:ascii="Garamond" w:eastAsia="Palatino Linotype" w:hAnsi="Garamond" w:cs="Palatino Linotype"/>
          <w:b/>
        </w:rPr>
      </w:pPr>
      <w:r w:rsidRPr="00206C12">
        <w:rPr>
          <w:rFonts w:ascii="Garamond" w:eastAsia="Palatino Linotype" w:hAnsi="Garamond" w:cs="Palatino Linotype"/>
          <w:b/>
        </w:rPr>
        <w:t>Trends in the Secondary Market</w:t>
      </w:r>
    </w:p>
    <w:p w:rsidR="007862EC" w:rsidRPr="004C1EB2" w:rsidRDefault="007862EC" w:rsidP="007862EC">
      <w:pPr>
        <w:pBdr>
          <w:top w:val="nil"/>
          <w:left w:val="nil"/>
          <w:bottom w:val="nil"/>
          <w:right w:val="nil"/>
          <w:between w:val="nil"/>
        </w:pBdr>
        <w:spacing w:line="276" w:lineRule="auto"/>
        <w:ind w:left="360"/>
        <w:jc w:val="both"/>
        <w:rPr>
          <w:rFonts w:ascii="Garamond" w:eastAsia="Palatino Linotype" w:hAnsi="Garamond" w:cs="Palatino Linotype"/>
          <w:color w:val="006699"/>
        </w:rPr>
      </w:pPr>
    </w:p>
    <w:p w:rsidR="007862EC" w:rsidRPr="00363EA6" w:rsidRDefault="007862EC" w:rsidP="007862EC">
      <w:pPr>
        <w:pStyle w:val="ListParagraph"/>
        <w:numPr>
          <w:ilvl w:val="0"/>
          <w:numId w:val="4"/>
        </w:numPr>
        <w:jc w:val="both"/>
        <w:rPr>
          <w:rFonts w:ascii="Garamond" w:eastAsia="Palatino Linotype" w:hAnsi="Garamond" w:cs="Palatino Linotype"/>
          <w:sz w:val="24"/>
          <w:szCs w:val="24"/>
          <w:lang w:val="en-GB"/>
        </w:rPr>
      </w:pPr>
      <w:r w:rsidRPr="00CF46D2">
        <w:rPr>
          <w:rFonts w:ascii="Garamond" w:eastAsia="Palatino Linotype" w:hAnsi="Garamond" w:cs="Palatino Linotype"/>
          <w:sz w:val="24"/>
          <w:szCs w:val="24"/>
          <w:lang w:val="en-GB"/>
        </w:rPr>
        <w:t xml:space="preserve">During </w:t>
      </w:r>
      <w:r>
        <w:rPr>
          <w:rFonts w:ascii="Garamond" w:eastAsia="Palatino Linotype" w:hAnsi="Garamond" w:cs="Palatino Linotype"/>
          <w:sz w:val="24"/>
          <w:szCs w:val="24"/>
          <w:lang w:val="en-GB"/>
        </w:rPr>
        <w:t>December 2022, Nifty and Sensex fell</w:t>
      </w:r>
      <w:r w:rsidRPr="00CF46D2">
        <w:rPr>
          <w:rFonts w:ascii="Garamond" w:eastAsia="Palatino Linotype" w:hAnsi="Garamond" w:cs="Palatino Linotype"/>
          <w:sz w:val="24"/>
          <w:szCs w:val="24"/>
          <w:lang w:val="en-GB"/>
        </w:rPr>
        <w:t xml:space="preserve"> by </w:t>
      </w:r>
      <w:r>
        <w:rPr>
          <w:rFonts w:ascii="Garamond" w:eastAsia="Palatino Linotype" w:hAnsi="Garamond" w:cs="Palatino Linotype"/>
          <w:sz w:val="24"/>
          <w:szCs w:val="24"/>
          <w:lang w:val="en-GB"/>
        </w:rPr>
        <w:t>3.5</w:t>
      </w:r>
      <w:r w:rsidRPr="00CF46D2">
        <w:rPr>
          <w:rFonts w:ascii="Garamond" w:eastAsia="Palatino Linotype" w:hAnsi="Garamond" w:cs="Palatino Linotype"/>
          <w:sz w:val="24"/>
          <w:szCs w:val="24"/>
          <w:lang w:val="en-GB"/>
        </w:rPr>
        <w:t xml:space="preserve"> per cent and </w:t>
      </w:r>
      <w:r>
        <w:rPr>
          <w:rFonts w:ascii="Garamond" w:eastAsia="Palatino Linotype" w:hAnsi="Garamond" w:cs="Palatino Linotype"/>
          <w:sz w:val="24"/>
          <w:szCs w:val="24"/>
          <w:lang w:val="en-GB"/>
        </w:rPr>
        <w:t>3.6</w:t>
      </w:r>
      <w:r w:rsidRPr="00CF46D2">
        <w:rPr>
          <w:rFonts w:ascii="Garamond" w:eastAsia="Palatino Linotype" w:hAnsi="Garamond" w:cs="Palatino Linotype"/>
          <w:sz w:val="24"/>
          <w:szCs w:val="24"/>
          <w:lang w:val="en-GB"/>
        </w:rPr>
        <w:t xml:space="preserve"> per cent respectively over p</w:t>
      </w:r>
      <w:r>
        <w:rPr>
          <w:rFonts w:ascii="Garamond" w:eastAsia="Palatino Linotype" w:hAnsi="Garamond" w:cs="Palatino Linotype"/>
          <w:sz w:val="24"/>
          <w:szCs w:val="24"/>
          <w:lang w:val="en-GB"/>
        </w:rPr>
        <w:t>revious month. Reflecting the down</w:t>
      </w:r>
      <w:r w:rsidRPr="00CF46D2">
        <w:rPr>
          <w:rFonts w:ascii="Garamond" w:eastAsia="Palatino Linotype" w:hAnsi="Garamond" w:cs="Palatino Linotype"/>
          <w:sz w:val="24"/>
          <w:szCs w:val="24"/>
          <w:lang w:val="en-GB"/>
        </w:rPr>
        <w:t>trend, market capitalization at BS</w:t>
      </w:r>
      <w:r>
        <w:rPr>
          <w:rFonts w:ascii="Garamond" w:eastAsia="Palatino Linotype" w:hAnsi="Garamond" w:cs="Palatino Linotype"/>
          <w:sz w:val="24"/>
          <w:szCs w:val="24"/>
          <w:lang w:val="en-GB"/>
        </w:rPr>
        <w:t>E and NSE recorded a fall of 2.1</w:t>
      </w:r>
      <w:r w:rsidRPr="00CF46D2">
        <w:rPr>
          <w:rFonts w:ascii="Garamond" w:eastAsia="Palatino Linotype" w:hAnsi="Garamond" w:cs="Palatino Linotype"/>
          <w:sz w:val="24"/>
          <w:szCs w:val="24"/>
          <w:lang w:val="en-GB"/>
        </w:rPr>
        <w:t xml:space="preserve"> per cent</w:t>
      </w:r>
      <w:r>
        <w:rPr>
          <w:rFonts w:ascii="Garamond" w:eastAsia="Palatino Linotype" w:hAnsi="Garamond" w:cs="Palatino Linotype"/>
          <w:sz w:val="24"/>
          <w:szCs w:val="24"/>
          <w:lang w:val="en-GB"/>
        </w:rPr>
        <w:t xml:space="preserve"> and 2.2 per cent, respectively</w:t>
      </w:r>
      <w:r w:rsidRPr="00CF46D2">
        <w:rPr>
          <w:rFonts w:ascii="Garamond" w:eastAsia="Palatino Linotype" w:hAnsi="Garamond" w:cs="Palatino Linotype"/>
          <w:sz w:val="24"/>
          <w:szCs w:val="24"/>
          <w:lang w:val="en-GB"/>
        </w:rPr>
        <w:t xml:space="preserve"> over </w:t>
      </w:r>
      <w:r>
        <w:rPr>
          <w:rFonts w:ascii="Garamond" w:eastAsia="Palatino Linotype" w:hAnsi="Garamond" w:cs="Palatino Linotype"/>
          <w:sz w:val="24"/>
          <w:szCs w:val="24"/>
          <w:lang w:val="en-GB"/>
        </w:rPr>
        <w:t xml:space="preserve">the </w:t>
      </w:r>
      <w:r w:rsidRPr="00CF46D2">
        <w:rPr>
          <w:rFonts w:ascii="Garamond" w:eastAsia="Palatino Linotype" w:hAnsi="Garamond" w:cs="Palatino Linotype"/>
          <w:sz w:val="24"/>
          <w:szCs w:val="24"/>
          <w:lang w:val="en-GB"/>
        </w:rPr>
        <w:t xml:space="preserve">end of </w:t>
      </w:r>
      <w:r>
        <w:rPr>
          <w:rFonts w:ascii="Garamond" w:eastAsia="Palatino Linotype" w:hAnsi="Garamond" w:cs="Palatino Linotype"/>
          <w:sz w:val="24"/>
          <w:szCs w:val="24"/>
          <w:lang w:val="en-GB"/>
        </w:rPr>
        <w:t>November</w:t>
      </w:r>
      <w:r w:rsidRPr="00CF46D2">
        <w:rPr>
          <w:rFonts w:ascii="Garamond" w:eastAsia="Palatino Linotype" w:hAnsi="Garamond" w:cs="Palatino Linotype"/>
          <w:sz w:val="24"/>
          <w:szCs w:val="24"/>
          <w:lang w:val="en-GB"/>
        </w:rPr>
        <w:t xml:space="preserve"> 2022. The P/E ratios of S&amp;P B</w:t>
      </w:r>
      <w:r>
        <w:rPr>
          <w:rFonts w:ascii="Garamond" w:eastAsia="Palatino Linotype" w:hAnsi="Garamond" w:cs="Palatino Linotype"/>
          <w:sz w:val="24"/>
          <w:szCs w:val="24"/>
          <w:lang w:val="en-GB"/>
        </w:rPr>
        <w:t>SE Sensex and Nifty 50 were 23.6</w:t>
      </w:r>
      <w:r w:rsidRPr="00CF46D2">
        <w:rPr>
          <w:rFonts w:ascii="Garamond" w:eastAsia="Palatino Linotype" w:hAnsi="Garamond" w:cs="Palatino Linotype"/>
          <w:sz w:val="24"/>
          <w:szCs w:val="24"/>
          <w:lang w:val="en-GB"/>
        </w:rPr>
        <w:t xml:space="preserve"> and </w:t>
      </w:r>
      <w:r>
        <w:rPr>
          <w:rFonts w:ascii="Garamond" w:eastAsia="Palatino Linotype" w:hAnsi="Garamond" w:cs="Palatino Linotype"/>
          <w:sz w:val="24"/>
          <w:szCs w:val="24"/>
          <w:lang w:val="en-GB"/>
        </w:rPr>
        <w:t>22.1</w:t>
      </w:r>
      <w:r w:rsidRPr="00CF46D2">
        <w:rPr>
          <w:rFonts w:ascii="Garamond" w:eastAsia="Palatino Linotype" w:hAnsi="Garamond" w:cs="Palatino Linotype"/>
          <w:sz w:val="24"/>
          <w:szCs w:val="24"/>
          <w:lang w:val="en-GB"/>
        </w:rPr>
        <w:t xml:space="preserve"> respectively, at the end of </w:t>
      </w:r>
      <w:r>
        <w:rPr>
          <w:rFonts w:ascii="Garamond" w:eastAsia="Palatino Linotype" w:hAnsi="Garamond" w:cs="Palatino Linotype"/>
          <w:sz w:val="24"/>
          <w:szCs w:val="24"/>
          <w:lang w:val="en-GB"/>
        </w:rPr>
        <w:t>December</w:t>
      </w:r>
      <w:r w:rsidRPr="00CF46D2">
        <w:rPr>
          <w:rFonts w:ascii="Garamond" w:eastAsia="Palatino Linotype" w:hAnsi="Garamond" w:cs="Palatino Linotype"/>
          <w:sz w:val="24"/>
          <w:szCs w:val="24"/>
          <w:lang w:val="en-GB"/>
        </w:rPr>
        <w:t xml:space="preserve"> 2022.</w:t>
      </w:r>
    </w:p>
    <w:p w:rsidR="007862EC" w:rsidRPr="004C1EB2" w:rsidRDefault="007862EC" w:rsidP="007862EC">
      <w:pPr>
        <w:pBdr>
          <w:between w:val="nil"/>
        </w:pBdr>
        <w:ind w:left="720"/>
        <w:jc w:val="both"/>
        <w:rPr>
          <w:rFonts w:ascii="Garamond" w:eastAsia="Palatino Linotype" w:hAnsi="Garamond" w:cs="Palatino Linotype"/>
          <w:b/>
          <w:color w:val="006699"/>
        </w:rPr>
      </w:pPr>
    </w:p>
    <w:p w:rsidR="007862EC" w:rsidRDefault="007862EC" w:rsidP="007862EC">
      <w:pPr>
        <w:pBdr>
          <w:between w:val="nil"/>
        </w:pBdr>
        <w:ind w:left="720"/>
        <w:rPr>
          <w:rFonts w:ascii="Garamond" w:eastAsia="Palatino Linotype" w:hAnsi="Garamond" w:cs="Palatino Linotype"/>
          <w:b/>
        </w:rPr>
      </w:pPr>
      <w:r w:rsidRPr="00CF46D2">
        <w:rPr>
          <w:rFonts w:ascii="Garamond" w:eastAsia="Palatino Linotype" w:hAnsi="Garamond" w:cs="Palatino Linotype"/>
          <w:b/>
        </w:rPr>
        <w:t>Table 2: Snapshot of the Indian Capital Market</w:t>
      </w:r>
    </w:p>
    <w:p w:rsidR="001F50D5" w:rsidRDefault="001F50D5" w:rsidP="007862EC">
      <w:pPr>
        <w:pBdr>
          <w:between w:val="nil"/>
        </w:pBdr>
        <w:ind w:left="720"/>
        <w:rPr>
          <w:rFonts w:ascii="Garamond" w:eastAsia="Palatino Linotype" w:hAnsi="Garamond" w:cs="Palatino Linotype"/>
          <w:b/>
        </w:rPr>
      </w:pPr>
    </w:p>
    <w:tbl>
      <w:tblPr>
        <w:tblW w:w="9210" w:type="dxa"/>
        <w:tblInd w:w="666" w:type="dxa"/>
        <w:tblLook w:val="04A0" w:firstRow="1" w:lastRow="0" w:firstColumn="1" w:lastColumn="0" w:noHBand="0" w:noVBand="1"/>
      </w:tblPr>
      <w:tblGrid>
        <w:gridCol w:w="2056"/>
        <w:gridCol w:w="2229"/>
        <w:gridCol w:w="2306"/>
        <w:gridCol w:w="2619"/>
      </w:tblGrid>
      <w:tr w:rsidR="007862EC" w:rsidRPr="00363EA6" w:rsidTr="005206F5">
        <w:trPr>
          <w:trHeight w:val="311"/>
        </w:trPr>
        <w:tc>
          <w:tcPr>
            <w:tcW w:w="2056" w:type="dxa"/>
            <w:tcBorders>
              <w:top w:val="single" w:sz="8" w:space="0" w:color="auto"/>
              <w:left w:val="single" w:sz="8" w:space="0" w:color="auto"/>
              <w:bottom w:val="nil"/>
              <w:right w:val="single" w:sz="8" w:space="0" w:color="auto"/>
            </w:tcBorders>
            <w:shd w:val="clear" w:color="000000" w:fill="92CDDC"/>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Description</w:t>
            </w:r>
          </w:p>
        </w:tc>
        <w:tc>
          <w:tcPr>
            <w:tcW w:w="2229" w:type="dxa"/>
            <w:tcBorders>
              <w:top w:val="single" w:sz="8" w:space="0" w:color="auto"/>
              <w:left w:val="nil"/>
              <w:bottom w:val="single" w:sz="8" w:space="0" w:color="auto"/>
              <w:right w:val="single" w:sz="8" w:space="0" w:color="auto"/>
            </w:tcBorders>
            <w:shd w:val="clear" w:color="000000" w:fill="92CDDC"/>
            <w:noWrap/>
            <w:vAlign w:val="center"/>
            <w:hideMark/>
          </w:tcPr>
          <w:p w:rsidR="007862EC" w:rsidRPr="00363EA6" w:rsidRDefault="007862EC" w:rsidP="005206F5">
            <w:pPr>
              <w:jc w:val="cente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Nov-22</w:t>
            </w:r>
          </w:p>
        </w:tc>
        <w:tc>
          <w:tcPr>
            <w:tcW w:w="2306" w:type="dxa"/>
            <w:tcBorders>
              <w:top w:val="single" w:sz="8" w:space="0" w:color="auto"/>
              <w:left w:val="nil"/>
              <w:bottom w:val="single" w:sz="8" w:space="0" w:color="auto"/>
              <w:right w:val="single" w:sz="8" w:space="0" w:color="auto"/>
            </w:tcBorders>
            <w:shd w:val="clear" w:color="000000" w:fill="92CDDC"/>
            <w:noWrap/>
            <w:vAlign w:val="center"/>
            <w:hideMark/>
          </w:tcPr>
          <w:p w:rsidR="007862EC" w:rsidRPr="00363EA6" w:rsidRDefault="007862EC" w:rsidP="005206F5">
            <w:pPr>
              <w:jc w:val="cente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Dec-22</w:t>
            </w:r>
          </w:p>
        </w:tc>
        <w:tc>
          <w:tcPr>
            <w:tcW w:w="2619" w:type="dxa"/>
            <w:tcBorders>
              <w:top w:val="single" w:sz="8" w:space="0" w:color="auto"/>
              <w:left w:val="nil"/>
              <w:bottom w:val="nil"/>
              <w:right w:val="single" w:sz="8" w:space="0" w:color="auto"/>
            </w:tcBorders>
            <w:shd w:val="clear" w:color="000000" w:fill="92CDDC"/>
            <w:noWrap/>
            <w:vAlign w:val="center"/>
            <w:hideMark/>
          </w:tcPr>
          <w:p w:rsidR="007862EC" w:rsidRPr="00363EA6" w:rsidRDefault="007862EC" w:rsidP="005206F5">
            <w:pPr>
              <w:jc w:val="cente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M-o-M variation (%)</w:t>
            </w:r>
          </w:p>
        </w:tc>
      </w:tr>
      <w:tr w:rsidR="007862EC" w:rsidRPr="00363EA6" w:rsidTr="005206F5">
        <w:trPr>
          <w:trHeight w:val="311"/>
        </w:trPr>
        <w:tc>
          <w:tcPr>
            <w:tcW w:w="921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Equity Market indices</w:t>
            </w:r>
          </w:p>
        </w:tc>
      </w:tr>
      <w:tr w:rsidR="007862EC" w:rsidRPr="00363EA6" w:rsidTr="005206F5">
        <w:trPr>
          <w:trHeight w:val="296"/>
        </w:trPr>
        <w:tc>
          <w:tcPr>
            <w:tcW w:w="2056"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Nifty 50</w:t>
            </w:r>
          </w:p>
        </w:tc>
        <w:tc>
          <w:tcPr>
            <w:tcW w:w="222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18,758</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18,105</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Garamond" w:eastAsia="Times New Roman" w:hAnsi="Garamond" w:cs="Calibri"/>
                <w:sz w:val="20"/>
                <w:szCs w:val="20"/>
                <w:lang w:val="en-IN" w:eastAsia="en-IN" w:bidi="hi-IN"/>
              </w:rPr>
            </w:pPr>
            <w:r w:rsidRPr="00363EA6">
              <w:rPr>
                <w:rFonts w:ascii="Garamond" w:eastAsia="Times New Roman" w:hAnsi="Garamond" w:cs="Calibri"/>
                <w:sz w:val="20"/>
                <w:szCs w:val="20"/>
                <w:lang w:val="en-IN" w:eastAsia="en-IN" w:bidi="hi-IN"/>
              </w:rPr>
              <w:t>-3.5</w:t>
            </w:r>
          </w:p>
        </w:tc>
      </w:tr>
      <w:tr w:rsidR="007862EC" w:rsidRPr="00363EA6" w:rsidTr="005206F5">
        <w:trPr>
          <w:trHeight w:val="296"/>
        </w:trPr>
        <w:tc>
          <w:tcPr>
            <w:tcW w:w="2056"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Sensex</w:t>
            </w:r>
          </w:p>
        </w:tc>
        <w:tc>
          <w:tcPr>
            <w:tcW w:w="222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63,100</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60,841</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Garamond" w:eastAsia="Times New Roman" w:hAnsi="Garamond" w:cs="Calibri"/>
                <w:sz w:val="20"/>
                <w:szCs w:val="20"/>
                <w:lang w:val="en-IN" w:eastAsia="en-IN" w:bidi="hi-IN"/>
              </w:rPr>
            </w:pPr>
            <w:r w:rsidRPr="00363EA6">
              <w:rPr>
                <w:rFonts w:ascii="Garamond" w:eastAsia="Times New Roman" w:hAnsi="Garamond" w:cs="Calibri"/>
                <w:sz w:val="20"/>
                <w:szCs w:val="20"/>
                <w:lang w:val="en-IN" w:eastAsia="en-IN" w:bidi="hi-IN"/>
              </w:rPr>
              <w:t>-3.6</w:t>
            </w:r>
          </w:p>
        </w:tc>
      </w:tr>
      <w:tr w:rsidR="007862EC" w:rsidRPr="00363EA6" w:rsidTr="005206F5">
        <w:trPr>
          <w:trHeight w:val="296"/>
        </w:trPr>
        <w:tc>
          <w:tcPr>
            <w:tcW w:w="2056"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Nifty Midcap 50</w:t>
            </w:r>
          </w:p>
        </w:tc>
        <w:tc>
          <w:tcPr>
            <w:tcW w:w="222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8,856</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8,735</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Garamond" w:eastAsia="Times New Roman" w:hAnsi="Garamond" w:cs="Calibri"/>
                <w:sz w:val="20"/>
                <w:szCs w:val="20"/>
                <w:lang w:val="en-IN" w:eastAsia="en-IN" w:bidi="hi-IN"/>
              </w:rPr>
            </w:pPr>
            <w:r w:rsidRPr="00363EA6">
              <w:rPr>
                <w:rFonts w:ascii="Garamond" w:eastAsia="Times New Roman" w:hAnsi="Garamond" w:cs="Calibri"/>
                <w:sz w:val="20"/>
                <w:szCs w:val="20"/>
                <w:lang w:val="en-IN" w:eastAsia="en-IN" w:bidi="hi-IN"/>
              </w:rPr>
              <w:t>-1.4</w:t>
            </w:r>
          </w:p>
        </w:tc>
      </w:tr>
      <w:tr w:rsidR="007862EC" w:rsidRPr="00363EA6" w:rsidTr="005206F5">
        <w:trPr>
          <w:trHeight w:val="296"/>
        </w:trPr>
        <w:tc>
          <w:tcPr>
            <w:tcW w:w="2056"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 xml:space="preserve">Nifty </w:t>
            </w:r>
            <w:proofErr w:type="spellStart"/>
            <w:r w:rsidRPr="00363EA6">
              <w:rPr>
                <w:rFonts w:ascii="Times New Roman" w:eastAsia="Times New Roman" w:hAnsi="Times New Roman"/>
                <w:sz w:val="20"/>
                <w:szCs w:val="20"/>
                <w:lang w:val="en-IN" w:eastAsia="en-IN" w:bidi="hi-IN"/>
              </w:rPr>
              <w:t>Smallcap</w:t>
            </w:r>
            <w:proofErr w:type="spellEnd"/>
            <w:r w:rsidRPr="00363EA6">
              <w:rPr>
                <w:rFonts w:ascii="Times New Roman" w:eastAsia="Times New Roman" w:hAnsi="Times New Roman"/>
                <w:sz w:val="20"/>
                <w:szCs w:val="20"/>
                <w:lang w:val="en-IN" w:eastAsia="en-IN" w:bidi="hi-IN"/>
              </w:rPr>
              <w:t xml:space="preserve"> 100</w:t>
            </w:r>
          </w:p>
        </w:tc>
        <w:tc>
          <w:tcPr>
            <w:tcW w:w="222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9,976</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9,731</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Garamond" w:eastAsia="Times New Roman" w:hAnsi="Garamond" w:cs="Calibri"/>
                <w:sz w:val="20"/>
                <w:szCs w:val="20"/>
                <w:lang w:val="en-IN" w:eastAsia="en-IN" w:bidi="hi-IN"/>
              </w:rPr>
            </w:pPr>
            <w:r w:rsidRPr="00363EA6">
              <w:rPr>
                <w:rFonts w:ascii="Garamond" w:eastAsia="Times New Roman" w:hAnsi="Garamond" w:cs="Calibri"/>
                <w:sz w:val="20"/>
                <w:szCs w:val="20"/>
                <w:lang w:val="en-IN" w:eastAsia="en-IN" w:bidi="hi-IN"/>
              </w:rPr>
              <w:t>-2.5</w:t>
            </w:r>
          </w:p>
        </w:tc>
      </w:tr>
      <w:tr w:rsidR="007862EC" w:rsidRPr="00363EA6" w:rsidTr="005206F5">
        <w:trPr>
          <w:trHeight w:val="296"/>
        </w:trPr>
        <w:tc>
          <w:tcPr>
            <w:tcW w:w="2056"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BSE Midcap</w:t>
            </w:r>
          </w:p>
        </w:tc>
        <w:tc>
          <w:tcPr>
            <w:tcW w:w="222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25,951</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25,315</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Garamond" w:eastAsia="Times New Roman" w:hAnsi="Garamond" w:cs="Calibri"/>
                <w:sz w:val="20"/>
                <w:szCs w:val="20"/>
                <w:lang w:val="en-IN" w:eastAsia="en-IN" w:bidi="hi-IN"/>
              </w:rPr>
            </w:pPr>
            <w:r w:rsidRPr="00363EA6">
              <w:rPr>
                <w:rFonts w:ascii="Garamond" w:eastAsia="Times New Roman" w:hAnsi="Garamond" w:cs="Calibri"/>
                <w:sz w:val="20"/>
                <w:szCs w:val="20"/>
                <w:lang w:val="en-IN" w:eastAsia="en-IN" w:bidi="hi-IN"/>
              </w:rPr>
              <w:t>-2.5</w:t>
            </w:r>
          </w:p>
        </w:tc>
      </w:tr>
      <w:tr w:rsidR="007862EC" w:rsidRPr="00363EA6" w:rsidTr="005206F5">
        <w:trPr>
          <w:trHeight w:val="311"/>
        </w:trPr>
        <w:tc>
          <w:tcPr>
            <w:tcW w:w="2056" w:type="dxa"/>
            <w:tcBorders>
              <w:top w:val="nil"/>
              <w:left w:val="single" w:sz="8" w:space="0" w:color="auto"/>
              <w:bottom w:val="single" w:sz="8" w:space="0" w:color="auto"/>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 xml:space="preserve">BSE </w:t>
            </w:r>
            <w:proofErr w:type="spellStart"/>
            <w:r w:rsidRPr="00363EA6">
              <w:rPr>
                <w:rFonts w:ascii="Times New Roman" w:eastAsia="Times New Roman" w:hAnsi="Times New Roman"/>
                <w:sz w:val="20"/>
                <w:szCs w:val="20"/>
                <w:lang w:val="en-IN" w:eastAsia="en-IN" w:bidi="hi-IN"/>
              </w:rPr>
              <w:t>Smallcap</w:t>
            </w:r>
            <w:proofErr w:type="spellEnd"/>
          </w:p>
        </w:tc>
        <w:tc>
          <w:tcPr>
            <w:tcW w:w="2229"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29,520</w:t>
            </w:r>
          </w:p>
        </w:tc>
        <w:tc>
          <w:tcPr>
            <w:tcW w:w="2306"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28,927</w:t>
            </w:r>
          </w:p>
        </w:tc>
        <w:tc>
          <w:tcPr>
            <w:tcW w:w="2619"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Garamond" w:eastAsia="Times New Roman" w:hAnsi="Garamond" w:cs="Calibri"/>
                <w:sz w:val="20"/>
                <w:szCs w:val="20"/>
                <w:lang w:val="en-IN" w:eastAsia="en-IN" w:bidi="hi-IN"/>
              </w:rPr>
            </w:pPr>
            <w:r w:rsidRPr="00363EA6">
              <w:rPr>
                <w:rFonts w:ascii="Garamond" w:eastAsia="Times New Roman" w:hAnsi="Garamond" w:cs="Calibri"/>
                <w:sz w:val="20"/>
                <w:szCs w:val="20"/>
                <w:lang w:val="en-IN" w:eastAsia="en-IN" w:bidi="hi-IN"/>
              </w:rPr>
              <w:t>-2.0</w:t>
            </w:r>
          </w:p>
        </w:tc>
      </w:tr>
      <w:tr w:rsidR="007862EC" w:rsidRPr="00363EA6" w:rsidTr="005206F5">
        <w:trPr>
          <w:trHeight w:val="311"/>
        </w:trPr>
        <w:tc>
          <w:tcPr>
            <w:tcW w:w="921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Market Capitalisation (₹ crore)</w:t>
            </w:r>
          </w:p>
        </w:tc>
      </w:tr>
      <w:tr w:rsidR="007862EC" w:rsidRPr="00363EA6" w:rsidTr="005206F5">
        <w:trPr>
          <w:trHeight w:val="296"/>
        </w:trPr>
        <w:tc>
          <w:tcPr>
            <w:tcW w:w="2056"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 xml:space="preserve">BSE </w:t>
            </w:r>
          </w:p>
        </w:tc>
        <w:tc>
          <w:tcPr>
            <w:tcW w:w="222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2,88,50,896</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2,82,38,248</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-2.1</w:t>
            </w:r>
          </w:p>
        </w:tc>
      </w:tr>
      <w:tr w:rsidR="007862EC" w:rsidRPr="00363EA6" w:rsidTr="005206F5">
        <w:trPr>
          <w:trHeight w:val="311"/>
        </w:trPr>
        <w:tc>
          <w:tcPr>
            <w:tcW w:w="2056" w:type="dxa"/>
            <w:tcBorders>
              <w:top w:val="nil"/>
              <w:left w:val="single" w:sz="8" w:space="0" w:color="auto"/>
              <w:bottom w:val="single" w:sz="8" w:space="0" w:color="auto"/>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NSE</w:t>
            </w:r>
          </w:p>
        </w:tc>
        <w:tc>
          <w:tcPr>
            <w:tcW w:w="2229"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2,86,42,985</w:t>
            </w:r>
          </w:p>
        </w:tc>
        <w:tc>
          <w:tcPr>
            <w:tcW w:w="2306"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2,80,19,281</w:t>
            </w:r>
          </w:p>
        </w:tc>
        <w:tc>
          <w:tcPr>
            <w:tcW w:w="2619"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-2.2</w:t>
            </w:r>
          </w:p>
        </w:tc>
      </w:tr>
      <w:tr w:rsidR="007862EC" w:rsidRPr="00363EA6" w:rsidTr="005206F5">
        <w:trPr>
          <w:trHeight w:val="311"/>
        </w:trPr>
        <w:tc>
          <w:tcPr>
            <w:tcW w:w="921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P/E Ratio (monthly average)</w:t>
            </w:r>
          </w:p>
        </w:tc>
      </w:tr>
      <w:tr w:rsidR="007862EC" w:rsidRPr="00363EA6" w:rsidTr="005206F5">
        <w:trPr>
          <w:trHeight w:val="296"/>
        </w:trPr>
        <w:tc>
          <w:tcPr>
            <w:tcW w:w="2056"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Sensex</w:t>
            </w:r>
          </w:p>
        </w:tc>
        <w:tc>
          <w:tcPr>
            <w:tcW w:w="222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23.3</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23.6</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1.2</w:t>
            </w:r>
          </w:p>
        </w:tc>
      </w:tr>
      <w:tr w:rsidR="007862EC" w:rsidRPr="00363EA6" w:rsidTr="005206F5">
        <w:trPr>
          <w:trHeight w:val="311"/>
        </w:trPr>
        <w:tc>
          <w:tcPr>
            <w:tcW w:w="2056" w:type="dxa"/>
            <w:tcBorders>
              <w:top w:val="nil"/>
              <w:left w:val="single" w:sz="8" w:space="0" w:color="auto"/>
              <w:bottom w:val="single" w:sz="8" w:space="0" w:color="auto"/>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Nifty 50</w:t>
            </w:r>
          </w:p>
        </w:tc>
        <w:tc>
          <w:tcPr>
            <w:tcW w:w="2229"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21.9</w:t>
            </w:r>
          </w:p>
        </w:tc>
        <w:tc>
          <w:tcPr>
            <w:tcW w:w="2306"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22.1</w:t>
            </w:r>
          </w:p>
        </w:tc>
        <w:tc>
          <w:tcPr>
            <w:tcW w:w="2619"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0.7</w:t>
            </w:r>
          </w:p>
        </w:tc>
      </w:tr>
      <w:tr w:rsidR="007862EC" w:rsidRPr="00363EA6" w:rsidTr="005206F5">
        <w:trPr>
          <w:trHeight w:val="311"/>
        </w:trPr>
        <w:tc>
          <w:tcPr>
            <w:tcW w:w="921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No of Listed Companies</w:t>
            </w:r>
          </w:p>
        </w:tc>
      </w:tr>
      <w:tr w:rsidR="007862EC" w:rsidRPr="00363EA6" w:rsidTr="005206F5">
        <w:trPr>
          <w:trHeight w:val="311"/>
        </w:trPr>
        <w:tc>
          <w:tcPr>
            <w:tcW w:w="2056" w:type="dxa"/>
            <w:tcBorders>
              <w:top w:val="nil"/>
              <w:left w:val="single" w:sz="8" w:space="0" w:color="auto"/>
              <w:bottom w:val="nil"/>
              <w:right w:val="single" w:sz="4"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 xml:space="preserve">BSE </w:t>
            </w:r>
          </w:p>
        </w:tc>
        <w:tc>
          <w:tcPr>
            <w:tcW w:w="2229" w:type="dxa"/>
            <w:tcBorders>
              <w:top w:val="single" w:sz="4" w:space="0" w:color="auto"/>
              <w:left w:val="single" w:sz="4" w:space="0" w:color="auto"/>
              <w:right w:val="single" w:sz="4" w:space="0" w:color="auto"/>
            </w:tcBorders>
            <w:shd w:val="clear" w:color="auto" w:fill="auto"/>
            <w:noWrap/>
            <w:vAlign w:val="bottom"/>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5,414</w:t>
            </w:r>
          </w:p>
        </w:tc>
        <w:tc>
          <w:tcPr>
            <w:tcW w:w="2306" w:type="dxa"/>
            <w:tcBorders>
              <w:top w:val="single" w:sz="4" w:space="0" w:color="auto"/>
              <w:left w:val="single" w:sz="4" w:space="0" w:color="auto"/>
              <w:right w:val="single" w:sz="4" w:space="0" w:color="auto"/>
            </w:tcBorders>
            <w:shd w:val="clear" w:color="auto" w:fill="auto"/>
            <w:noWrap/>
            <w:vAlign w:val="bottom"/>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5,428</w:t>
            </w:r>
          </w:p>
        </w:tc>
        <w:tc>
          <w:tcPr>
            <w:tcW w:w="2619" w:type="dxa"/>
            <w:tcBorders>
              <w:top w:val="nil"/>
              <w:left w:val="single" w:sz="4" w:space="0" w:color="auto"/>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0.3</w:t>
            </w:r>
          </w:p>
        </w:tc>
      </w:tr>
      <w:tr w:rsidR="007862EC" w:rsidRPr="00363EA6" w:rsidTr="005206F5">
        <w:trPr>
          <w:trHeight w:val="311"/>
        </w:trPr>
        <w:tc>
          <w:tcPr>
            <w:tcW w:w="2056" w:type="dxa"/>
            <w:tcBorders>
              <w:top w:val="nil"/>
              <w:left w:val="single" w:sz="8" w:space="0" w:color="auto"/>
              <w:bottom w:val="nil"/>
              <w:right w:val="single" w:sz="4"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NSE</w:t>
            </w:r>
          </w:p>
        </w:tc>
        <w:tc>
          <w:tcPr>
            <w:tcW w:w="2229" w:type="dxa"/>
            <w:tcBorders>
              <w:left w:val="single" w:sz="4" w:space="0" w:color="auto"/>
              <w:bottom w:val="single" w:sz="4" w:space="0" w:color="auto"/>
              <w:right w:val="single" w:sz="4" w:space="0" w:color="auto"/>
            </w:tcBorders>
            <w:shd w:val="clear" w:color="auto" w:fill="auto"/>
            <w:noWrap/>
            <w:vAlign w:val="bottom"/>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2,155</w:t>
            </w:r>
          </w:p>
        </w:tc>
        <w:tc>
          <w:tcPr>
            <w:tcW w:w="2306" w:type="dxa"/>
            <w:tcBorders>
              <w:left w:val="single" w:sz="4" w:space="0" w:color="auto"/>
              <w:bottom w:val="single" w:sz="4" w:space="0" w:color="auto"/>
              <w:right w:val="single" w:sz="4" w:space="0" w:color="auto"/>
            </w:tcBorders>
            <w:shd w:val="clear" w:color="auto" w:fill="auto"/>
            <w:noWrap/>
            <w:vAlign w:val="bottom"/>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2,168</w:t>
            </w:r>
          </w:p>
        </w:tc>
        <w:tc>
          <w:tcPr>
            <w:tcW w:w="2619" w:type="dxa"/>
            <w:tcBorders>
              <w:top w:val="nil"/>
              <w:left w:val="single" w:sz="4" w:space="0" w:color="auto"/>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0.6</w:t>
            </w:r>
          </w:p>
        </w:tc>
      </w:tr>
      <w:tr w:rsidR="007862EC" w:rsidRPr="00363EA6" w:rsidTr="005206F5">
        <w:trPr>
          <w:trHeight w:val="311"/>
        </w:trPr>
        <w:tc>
          <w:tcPr>
            <w:tcW w:w="921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Gross Turnover in Equity Segment (₹ crore)</w:t>
            </w:r>
          </w:p>
        </w:tc>
      </w:tr>
      <w:tr w:rsidR="007862EC" w:rsidRPr="00363EA6" w:rsidTr="005206F5">
        <w:trPr>
          <w:trHeight w:val="296"/>
        </w:trPr>
        <w:tc>
          <w:tcPr>
            <w:tcW w:w="2056"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 xml:space="preserve">BSE </w:t>
            </w:r>
          </w:p>
        </w:tc>
        <w:tc>
          <w:tcPr>
            <w:tcW w:w="222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91,684</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86,789</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-5.3</w:t>
            </w:r>
          </w:p>
        </w:tc>
      </w:tr>
      <w:tr w:rsidR="007862EC" w:rsidRPr="00363EA6" w:rsidTr="005206F5">
        <w:trPr>
          <w:trHeight w:val="311"/>
        </w:trPr>
        <w:tc>
          <w:tcPr>
            <w:tcW w:w="2056" w:type="dxa"/>
            <w:tcBorders>
              <w:top w:val="nil"/>
              <w:left w:val="single" w:sz="8" w:space="0" w:color="auto"/>
              <w:bottom w:val="single" w:sz="8" w:space="0" w:color="auto"/>
              <w:right w:val="single" w:sz="8" w:space="0" w:color="auto"/>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NSE</w:t>
            </w:r>
          </w:p>
        </w:tc>
        <w:tc>
          <w:tcPr>
            <w:tcW w:w="2229"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12,01,108</w:t>
            </w:r>
          </w:p>
        </w:tc>
        <w:tc>
          <w:tcPr>
            <w:tcW w:w="2306"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11,60,846</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-3.4</w:t>
            </w:r>
          </w:p>
        </w:tc>
      </w:tr>
      <w:tr w:rsidR="007862EC" w:rsidRPr="00363EA6" w:rsidTr="005206F5">
        <w:trPr>
          <w:trHeight w:val="311"/>
        </w:trPr>
        <w:tc>
          <w:tcPr>
            <w:tcW w:w="921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Gross Turnover in Equity Derivatives Segment (₹ crore)</w:t>
            </w:r>
          </w:p>
        </w:tc>
      </w:tr>
      <w:tr w:rsidR="007862EC" w:rsidRPr="00363EA6" w:rsidTr="005206F5">
        <w:trPr>
          <w:trHeight w:val="296"/>
        </w:trPr>
        <w:tc>
          <w:tcPr>
            <w:tcW w:w="2056" w:type="dxa"/>
            <w:tcBorders>
              <w:top w:val="nil"/>
              <w:left w:val="single" w:sz="8" w:space="0" w:color="auto"/>
              <w:bottom w:val="nil"/>
              <w:right w:val="nil"/>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 xml:space="preserve">BSE </w:t>
            </w:r>
          </w:p>
        </w:tc>
        <w:tc>
          <w:tcPr>
            <w:tcW w:w="2229"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43,50,094</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40,88,415</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-6.0</w:t>
            </w:r>
          </w:p>
        </w:tc>
      </w:tr>
      <w:tr w:rsidR="007862EC" w:rsidRPr="00363EA6" w:rsidTr="005206F5">
        <w:trPr>
          <w:trHeight w:val="311"/>
        </w:trPr>
        <w:tc>
          <w:tcPr>
            <w:tcW w:w="2056" w:type="dxa"/>
            <w:tcBorders>
              <w:top w:val="nil"/>
              <w:left w:val="single" w:sz="8" w:space="0" w:color="auto"/>
              <w:bottom w:val="nil"/>
              <w:right w:val="nil"/>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NSE</w:t>
            </w:r>
          </w:p>
        </w:tc>
        <w:tc>
          <w:tcPr>
            <w:tcW w:w="2229" w:type="dxa"/>
            <w:tcBorders>
              <w:top w:val="nil"/>
              <w:left w:val="single" w:sz="8" w:space="0" w:color="auto"/>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30,55,99,912</w:t>
            </w:r>
          </w:p>
        </w:tc>
        <w:tc>
          <w:tcPr>
            <w:tcW w:w="2306"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41,77,05,280</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36.7</w:t>
            </w:r>
          </w:p>
        </w:tc>
      </w:tr>
      <w:tr w:rsidR="007862EC" w:rsidRPr="00363EA6" w:rsidTr="005206F5">
        <w:trPr>
          <w:trHeight w:val="311"/>
        </w:trPr>
        <w:tc>
          <w:tcPr>
            <w:tcW w:w="921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Gross Turnover in Currency Derivatives Segment (₹ crore)</w:t>
            </w:r>
          </w:p>
        </w:tc>
      </w:tr>
      <w:tr w:rsidR="007862EC" w:rsidRPr="00363EA6" w:rsidTr="005206F5">
        <w:trPr>
          <w:trHeight w:val="296"/>
        </w:trPr>
        <w:tc>
          <w:tcPr>
            <w:tcW w:w="2056" w:type="dxa"/>
            <w:tcBorders>
              <w:top w:val="nil"/>
              <w:left w:val="single" w:sz="8" w:space="0" w:color="auto"/>
              <w:bottom w:val="nil"/>
              <w:right w:val="nil"/>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 xml:space="preserve">BSE </w:t>
            </w:r>
          </w:p>
        </w:tc>
        <w:tc>
          <w:tcPr>
            <w:tcW w:w="2229"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5,96,896</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4,64,895</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-22.1</w:t>
            </w:r>
          </w:p>
        </w:tc>
      </w:tr>
      <w:tr w:rsidR="007862EC" w:rsidRPr="00363EA6" w:rsidTr="005206F5">
        <w:trPr>
          <w:trHeight w:val="296"/>
        </w:trPr>
        <w:tc>
          <w:tcPr>
            <w:tcW w:w="2056" w:type="dxa"/>
            <w:tcBorders>
              <w:top w:val="nil"/>
              <w:left w:val="single" w:sz="8" w:space="0" w:color="auto"/>
              <w:bottom w:val="nil"/>
              <w:right w:val="nil"/>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NSE</w:t>
            </w:r>
          </w:p>
        </w:tc>
        <w:tc>
          <w:tcPr>
            <w:tcW w:w="2229"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41,30,907</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35,66,289</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-13.7</w:t>
            </w:r>
          </w:p>
        </w:tc>
      </w:tr>
      <w:tr w:rsidR="007862EC" w:rsidRPr="00363EA6" w:rsidTr="005206F5">
        <w:trPr>
          <w:trHeight w:val="311"/>
        </w:trPr>
        <w:tc>
          <w:tcPr>
            <w:tcW w:w="2056" w:type="dxa"/>
            <w:tcBorders>
              <w:top w:val="nil"/>
              <w:left w:val="single" w:sz="8" w:space="0" w:color="auto"/>
              <w:bottom w:val="nil"/>
              <w:right w:val="nil"/>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MSEI</w:t>
            </w:r>
          </w:p>
        </w:tc>
        <w:tc>
          <w:tcPr>
            <w:tcW w:w="2229" w:type="dxa"/>
            <w:tcBorders>
              <w:top w:val="nil"/>
              <w:left w:val="single" w:sz="8" w:space="0" w:color="auto"/>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30,689</w:t>
            </w:r>
          </w:p>
        </w:tc>
        <w:tc>
          <w:tcPr>
            <w:tcW w:w="2306"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33,450</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9.0</w:t>
            </w:r>
          </w:p>
        </w:tc>
      </w:tr>
      <w:tr w:rsidR="007862EC" w:rsidRPr="00363EA6" w:rsidTr="005206F5">
        <w:trPr>
          <w:trHeight w:val="311"/>
        </w:trPr>
        <w:tc>
          <w:tcPr>
            <w:tcW w:w="921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862EC" w:rsidRPr="00363EA6" w:rsidRDefault="007862EC" w:rsidP="005206F5">
            <w:pPr>
              <w:rPr>
                <w:rFonts w:ascii="Times New Roman" w:eastAsia="Times New Roman" w:hAnsi="Times New Roman"/>
                <w:b/>
                <w:bCs/>
                <w:sz w:val="20"/>
                <w:szCs w:val="20"/>
                <w:lang w:val="en-IN" w:eastAsia="en-IN" w:bidi="hi-IN"/>
              </w:rPr>
            </w:pPr>
            <w:r w:rsidRPr="00363EA6">
              <w:rPr>
                <w:rFonts w:ascii="Times New Roman" w:eastAsia="Times New Roman" w:hAnsi="Times New Roman"/>
                <w:b/>
                <w:bCs/>
                <w:sz w:val="20"/>
                <w:szCs w:val="20"/>
                <w:lang w:val="en-IN" w:eastAsia="en-IN" w:bidi="hi-IN"/>
              </w:rPr>
              <w:t>Gross Turnover in Interest Rate Derivatives Segment (₹ crore)</w:t>
            </w:r>
          </w:p>
        </w:tc>
      </w:tr>
      <w:tr w:rsidR="007862EC" w:rsidRPr="00363EA6" w:rsidTr="005206F5">
        <w:trPr>
          <w:trHeight w:val="311"/>
        </w:trPr>
        <w:tc>
          <w:tcPr>
            <w:tcW w:w="2056" w:type="dxa"/>
            <w:tcBorders>
              <w:top w:val="nil"/>
              <w:left w:val="single" w:sz="8" w:space="0" w:color="auto"/>
              <w:bottom w:val="nil"/>
              <w:right w:val="nil"/>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 xml:space="preserve">BSE </w:t>
            </w:r>
          </w:p>
        </w:tc>
        <w:tc>
          <w:tcPr>
            <w:tcW w:w="2229" w:type="dxa"/>
            <w:tcBorders>
              <w:top w:val="nil"/>
              <w:left w:val="single" w:sz="8" w:space="0" w:color="auto"/>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880</w:t>
            </w:r>
          </w:p>
        </w:tc>
        <w:tc>
          <w:tcPr>
            <w:tcW w:w="2306"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1,868</w:t>
            </w:r>
          </w:p>
        </w:tc>
        <w:tc>
          <w:tcPr>
            <w:tcW w:w="2619" w:type="dxa"/>
            <w:tcBorders>
              <w:top w:val="nil"/>
              <w:left w:val="nil"/>
              <w:bottom w:val="nil"/>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112.4</w:t>
            </w:r>
          </w:p>
        </w:tc>
      </w:tr>
      <w:tr w:rsidR="007862EC" w:rsidRPr="00363EA6" w:rsidTr="005206F5">
        <w:trPr>
          <w:trHeight w:val="311"/>
        </w:trPr>
        <w:tc>
          <w:tcPr>
            <w:tcW w:w="2056" w:type="dxa"/>
            <w:tcBorders>
              <w:top w:val="nil"/>
              <w:left w:val="single" w:sz="8" w:space="0" w:color="auto"/>
              <w:bottom w:val="single" w:sz="8" w:space="0" w:color="auto"/>
              <w:right w:val="nil"/>
            </w:tcBorders>
            <w:shd w:val="clear" w:color="auto" w:fill="auto"/>
            <w:noWrap/>
            <w:vAlign w:val="center"/>
            <w:hideMark/>
          </w:tcPr>
          <w:p w:rsidR="007862EC" w:rsidRPr="00363EA6" w:rsidRDefault="007862EC" w:rsidP="005206F5">
            <w:pPr>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NSE</w:t>
            </w:r>
          </w:p>
        </w:tc>
        <w:tc>
          <w:tcPr>
            <w:tcW w:w="2229" w:type="dxa"/>
            <w:tcBorders>
              <w:top w:val="nil"/>
              <w:left w:val="single" w:sz="8" w:space="0" w:color="auto"/>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2,220</w:t>
            </w:r>
          </w:p>
        </w:tc>
        <w:tc>
          <w:tcPr>
            <w:tcW w:w="2306"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2,392</w:t>
            </w:r>
          </w:p>
        </w:tc>
        <w:tc>
          <w:tcPr>
            <w:tcW w:w="2619" w:type="dxa"/>
            <w:tcBorders>
              <w:top w:val="nil"/>
              <w:left w:val="nil"/>
              <w:bottom w:val="single" w:sz="8" w:space="0" w:color="auto"/>
              <w:right w:val="single" w:sz="8" w:space="0" w:color="auto"/>
            </w:tcBorders>
            <w:shd w:val="clear" w:color="auto" w:fill="auto"/>
            <w:noWrap/>
            <w:vAlign w:val="center"/>
            <w:hideMark/>
          </w:tcPr>
          <w:p w:rsidR="007862EC" w:rsidRPr="00363EA6" w:rsidRDefault="007862EC" w:rsidP="005206F5">
            <w:pPr>
              <w:jc w:val="right"/>
              <w:rPr>
                <w:rFonts w:ascii="Times New Roman" w:eastAsia="Times New Roman" w:hAnsi="Times New Roman"/>
                <w:sz w:val="20"/>
                <w:szCs w:val="20"/>
                <w:lang w:val="en-IN" w:eastAsia="en-IN" w:bidi="hi-IN"/>
              </w:rPr>
            </w:pPr>
            <w:r w:rsidRPr="00363EA6">
              <w:rPr>
                <w:rFonts w:ascii="Times New Roman" w:eastAsia="Times New Roman" w:hAnsi="Times New Roman"/>
                <w:sz w:val="20"/>
                <w:szCs w:val="20"/>
                <w:lang w:val="en-IN" w:eastAsia="en-IN" w:bidi="hi-IN"/>
              </w:rPr>
              <w:t>7.8</w:t>
            </w:r>
          </w:p>
        </w:tc>
      </w:tr>
    </w:tbl>
    <w:p w:rsidR="007862EC" w:rsidRPr="00CF46D2" w:rsidRDefault="007862EC" w:rsidP="007862EC">
      <w:pPr>
        <w:pBdr>
          <w:between w:val="nil"/>
        </w:pBdr>
        <w:spacing w:line="276" w:lineRule="auto"/>
        <w:ind w:left="709"/>
        <w:rPr>
          <w:rFonts w:ascii="Garamond" w:eastAsia="Palatino Linotype" w:hAnsi="Garamond" w:cs="Palatino Linotype"/>
          <w:bCs/>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NSE and MSEI</w:t>
      </w:r>
    </w:p>
    <w:p w:rsidR="007862EC" w:rsidRPr="004C1EB2" w:rsidRDefault="007862EC" w:rsidP="007862EC">
      <w:pPr>
        <w:pBdr>
          <w:between w:val="nil"/>
        </w:pBdr>
        <w:spacing w:line="276" w:lineRule="auto"/>
        <w:rPr>
          <w:rFonts w:ascii="Garamond" w:eastAsia="Palatino Linotype" w:hAnsi="Garamond" w:cs="Palatino Linotype"/>
          <w:bCs/>
          <w:color w:val="006699"/>
          <w:szCs w:val="22"/>
        </w:rPr>
      </w:pPr>
    </w:p>
    <w:p w:rsidR="007862EC" w:rsidRPr="004C1EB2" w:rsidRDefault="007862EC" w:rsidP="007862EC">
      <w:pPr>
        <w:pBdr>
          <w:between w:val="nil"/>
        </w:pBdr>
        <w:spacing w:line="276" w:lineRule="auto"/>
        <w:rPr>
          <w:rFonts w:ascii="Garamond" w:eastAsia="Palatino Linotype" w:hAnsi="Garamond" w:cs="Palatino Linotype"/>
          <w:bCs/>
          <w:color w:val="006699"/>
          <w:szCs w:val="22"/>
        </w:rPr>
      </w:pPr>
    </w:p>
    <w:p w:rsidR="007862EC" w:rsidRPr="004C1EB2" w:rsidRDefault="007862EC" w:rsidP="007862EC">
      <w:pPr>
        <w:rPr>
          <w:rFonts w:ascii="Garamond" w:eastAsia="Palatino Linotype" w:hAnsi="Garamond" w:cs="Palatino Linotype"/>
          <w:b/>
          <w:color w:val="006699"/>
        </w:rPr>
      </w:pPr>
    </w:p>
    <w:p w:rsidR="007862EC" w:rsidRPr="00CF46D2" w:rsidRDefault="007862EC" w:rsidP="001F50D5">
      <w:pPr>
        <w:pBdr>
          <w:between w:val="nil"/>
        </w:pBdr>
        <w:spacing w:line="276" w:lineRule="auto"/>
        <w:ind w:left="709"/>
        <w:jc w:val="center"/>
        <w:rPr>
          <w:rFonts w:ascii="Garamond" w:eastAsia="Palatino Linotype" w:hAnsi="Garamond" w:cs="Palatino Linotype"/>
          <w:b/>
        </w:rPr>
      </w:pPr>
      <w:r>
        <w:rPr>
          <w:noProof/>
          <w:lang w:val="en-IN" w:eastAsia="en-IN" w:bidi="hi-IN"/>
        </w:rPr>
        <w:drawing>
          <wp:anchor distT="0" distB="0" distL="114300" distR="114300" simplePos="0" relativeHeight="251659264" behindDoc="0" locked="0" layoutInCell="1" allowOverlap="1" wp14:anchorId="41EEEA5F" wp14:editId="05A22252">
            <wp:simplePos x="0" y="0"/>
            <wp:positionH relativeFrom="column">
              <wp:posOffset>443182</wp:posOffset>
            </wp:positionH>
            <wp:positionV relativeFrom="paragraph">
              <wp:posOffset>196850</wp:posOffset>
            </wp:positionV>
            <wp:extent cx="5829300" cy="2657470"/>
            <wp:effectExtent l="0" t="0" r="0" b="1016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CF46D2">
        <w:rPr>
          <w:rFonts w:ascii="Garamond" w:eastAsia="Palatino Linotype" w:hAnsi="Garamond" w:cs="Palatino Linotype"/>
          <w:b/>
        </w:rPr>
        <w:t>Figure 1: Movement of S&amp;P BSE Sensex and Nifty 50</w:t>
      </w:r>
    </w:p>
    <w:p w:rsidR="007862EC" w:rsidRPr="00CF46D2" w:rsidRDefault="007862EC" w:rsidP="007862EC">
      <w:pPr>
        <w:spacing w:line="276" w:lineRule="auto"/>
        <w:ind w:left="709"/>
        <w:rPr>
          <w:rFonts w:ascii="Garamond" w:eastAsia="Palatino Linotype" w:hAnsi="Garamond" w:cs="Palatino Linotype"/>
          <w:b/>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p>
    <w:p w:rsidR="007862EC" w:rsidRPr="004C1EB2" w:rsidRDefault="007862EC" w:rsidP="007862EC">
      <w:pPr>
        <w:pBdr>
          <w:between w:val="nil"/>
        </w:pBdr>
        <w:spacing w:line="276" w:lineRule="auto"/>
        <w:ind w:left="720" w:hanging="11"/>
        <w:rPr>
          <w:rFonts w:ascii="Garamond" w:eastAsia="Palatino Linotype" w:hAnsi="Garamond" w:cs="Palatino Linotype"/>
          <w:b/>
          <w:color w:val="006699"/>
        </w:rPr>
      </w:pPr>
      <w:r>
        <w:rPr>
          <w:rFonts w:ascii="Garamond" w:eastAsia="Palatino Linotype" w:hAnsi="Garamond" w:cs="Palatino Linotype"/>
          <w:b/>
          <w:color w:val="006699"/>
        </w:rPr>
        <w:br w:type="textWrapping" w:clear="all"/>
      </w:r>
    </w:p>
    <w:p w:rsidR="007862EC" w:rsidRPr="004C1EB2" w:rsidRDefault="007862EC" w:rsidP="007862EC">
      <w:pPr>
        <w:spacing w:line="276" w:lineRule="auto"/>
        <w:rPr>
          <w:rFonts w:ascii="Garamond" w:eastAsia="Palatino Linotype" w:hAnsi="Garamond" w:cs="Palatino Linotype"/>
          <w:b/>
          <w:strike/>
          <w:color w:val="006699"/>
        </w:rPr>
      </w:pPr>
    </w:p>
    <w:p w:rsidR="007862EC" w:rsidRPr="00023611" w:rsidRDefault="007862EC" w:rsidP="007862EC">
      <w:pPr>
        <w:pStyle w:val="ListParagraph"/>
        <w:widowControl w:val="0"/>
        <w:numPr>
          <w:ilvl w:val="0"/>
          <w:numId w:val="5"/>
        </w:numPr>
        <w:ind w:left="709"/>
        <w:jc w:val="both"/>
        <w:rPr>
          <w:rFonts w:ascii="Garamond" w:eastAsia="Palatino Linotype" w:hAnsi="Garamond" w:cs="Palatino Linotype"/>
          <w:b/>
          <w:strike/>
          <w:color w:val="000099"/>
          <w:sz w:val="24"/>
          <w:szCs w:val="24"/>
        </w:rPr>
      </w:pPr>
      <w:r>
        <w:rPr>
          <w:rFonts w:ascii="Garamond" w:eastAsia="Palatino Linotype" w:hAnsi="Garamond" w:cs="Palatino Linotype"/>
          <w:sz w:val="24"/>
          <w:szCs w:val="24"/>
        </w:rPr>
        <w:t>During</w:t>
      </w:r>
      <w:r w:rsidRPr="00023611">
        <w:rPr>
          <w:rFonts w:ascii="Garamond" w:eastAsia="Palatino Linotype" w:hAnsi="Garamond" w:cs="Palatino Linotype"/>
          <w:sz w:val="24"/>
          <w:szCs w:val="24"/>
        </w:rPr>
        <w:t xml:space="preserve"> </w:t>
      </w:r>
      <w:r>
        <w:rPr>
          <w:rFonts w:ascii="Garamond" w:eastAsia="Palatino Linotype" w:hAnsi="Garamond" w:cs="Palatino Linotype"/>
          <w:sz w:val="24"/>
          <w:szCs w:val="24"/>
        </w:rPr>
        <w:t>December 2022, trading activity has fallen at exchanges</w:t>
      </w:r>
      <w:r w:rsidRPr="00023611">
        <w:rPr>
          <w:rFonts w:ascii="Garamond" w:eastAsia="Palatino Linotype" w:hAnsi="Garamond" w:cs="Palatino Linotype"/>
          <w:sz w:val="24"/>
          <w:szCs w:val="24"/>
        </w:rPr>
        <w:t xml:space="preserve"> with average daily </w:t>
      </w:r>
      <w:r>
        <w:rPr>
          <w:rFonts w:ascii="Garamond" w:eastAsia="Palatino Linotype" w:hAnsi="Garamond" w:cs="Palatino Linotype"/>
          <w:sz w:val="24"/>
          <w:szCs w:val="24"/>
        </w:rPr>
        <w:t xml:space="preserve">turnover at equity cash segment down by 7.9 </w:t>
      </w:r>
      <w:r w:rsidRPr="00023611">
        <w:rPr>
          <w:rFonts w:ascii="Garamond" w:eastAsia="Palatino Linotype" w:hAnsi="Garamond" w:cs="Palatino Linotype"/>
          <w:sz w:val="24"/>
          <w:szCs w:val="24"/>
        </w:rPr>
        <w:t xml:space="preserve">per cent over the previous month. Gross turnover in the cash segment at exchanges </w:t>
      </w:r>
      <w:r>
        <w:rPr>
          <w:rFonts w:ascii="Garamond" w:eastAsia="Palatino Linotype" w:hAnsi="Garamond" w:cs="Palatino Linotype"/>
          <w:sz w:val="24"/>
          <w:szCs w:val="24"/>
        </w:rPr>
        <w:t xml:space="preserve">decreased </w:t>
      </w:r>
      <w:r w:rsidRPr="00023611">
        <w:rPr>
          <w:rFonts w:ascii="Garamond" w:eastAsia="Palatino Linotype" w:hAnsi="Garamond" w:cs="Palatino Linotype"/>
          <w:sz w:val="24"/>
          <w:szCs w:val="24"/>
        </w:rPr>
        <w:t xml:space="preserve">notably by </w:t>
      </w:r>
      <w:r>
        <w:rPr>
          <w:rFonts w:ascii="Garamond" w:eastAsia="Palatino Linotype" w:hAnsi="Garamond" w:cs="Palatino Linotype"/>
          <w:sz w:val="24"/>
          <w:szCs w:val="24"/>
        </w:rPr>
        <w:t>3.5</w:t>
      </w:r>
      <w:r w:rsidRPr="00023611">
        <w:rPr>
          <w:rFonts w:ascii="Garamond" w:eastAsia="Palatino Linotype" w:hAnsi="Garamond" w:cs="Palatino Linotype"/>
          <w:sz w:val="24"/>
          <w:szCs w:val="24"/>
        </w:rPr>
        <w:t xml:space="preserve"> per cent in </w:t>
      </w:r>
      <w:r>
        <w:rPr>
          <w:rFonts w:ascii="Garamond" w:eastAsia="Palatino Linotype" w:hAnsi="Garamond" w:cs="Palatino Linotype"/>
          <w:sz w:val="24"/>
          <w:szCs w:val="24"/>
        </w:rPr>
        <w:t>December 2022</w:t>
      </w:r>
      <w:r w:rsidRPr="00023611">
        <w:rPr>
          <w:rFonts w:ascii="Garamond" w:eastAsia="Palatino Linotype" w:hAnsi="Garamond" w:cs="Palatino Linotype"/>
          <w:b/>
          <w:color w:val="000099"/>
          <w:sz w:val="24"/>
          <w:szCs w:val="24"/>
        </w:rPr>
        <w:t>.</w:t>
      </w:r>
    </w:p>
    <w:p w:rsidR="007862EC" w:rsidRPr="004C1EB2" w:rsidRDefault="007862EC" w:rsidP="007862EC">
      <w:pPr>
        <w:spacing w:line="276" w:lineRule="auto"/>
        <w:rPr>
          <w:rFonts w:ascii="Garamond" w:eastAsia="Palatino Linotype" w:hAnsi="Garamond" w:cs="Palatino Linotype"/>
          <w:b/>
          <w:strike/>
          <w:color w:val="006699"/>
        </w:rPr>
      </w:pPr>
    </w:p>
    <w:p w:rsidR="007862EC" w:rsidRPr="00CF46D2" w:rsidRDefault="007862EC" w:rsidP="007862EC">
      <w:pPr>
        <w:pBdr>
          <w:between w:val="nil"/>
        </w:pBdr>
        <w:spacing w:line="276" w:lineRule="auto"/>
        <w:ind w:left="720" w:hanging="153"/>
        <w:jc w:val="center"/>
        <w:rPr>
          <w:rFonts w:ascii="Garamond" w:eastAsia="Palatino Linotype" w:hAnsi="Garamond" w:cs="Palatino Linotype"/>
          <w:b/>
        </w:rPr>
      </w:pPr>
      <w:r w:rsidRPr="00CF46D2">
        <w:rPr>
          <w:rFonts w:ascii="Garamond" w:eastAsia="Palatino Linotype" w:hAnsi="Garamond" w:cs="Palatino Linotype"/>
          <w:b/>
        </w:rPr>
        <w:t xml:space="preserve">Figure 2: Trends in Average Daily Turnover at Equity Cash Segment of Exchanges </w:t>
      </w:r>
      <w:proofErr w:type="gramStart"/>
      <w:r w:rsidRPr="00CF46D2">
        <w:rPr>
          <w:rFonts w:ascii="Garamond" w:eastAsia="Palatino Linotype" w:hAnsi="Garamond" w:cs="Palatino Linotype"/>
          <w:b/>
        </w:rPr>
        <w:t>(</w:t>
      </w:r>
      <w:r w:rsidRPr="00CF46D2">
        <w:rPr>
          <w:rFonts w:ascii="Times New Roman" w:eastAsia="Times New Roman" w:hAnsi="Times New Roman"/>
          <w:b/>
          <w:bCs/>
          <w:sz w:val="20"/>
        </w:rPr>
        <w:t xml:space="preserve">₹ </w:t>
      </w:r>
      <w:r w:rsidRPr="00CF46D2">
        <w:rPr>
          <w:rFonts w:ascii="Garamond" w:eastAsia="Palatino Linotype" w:hAnsi="Garamond" w:cs="Palatino Linotype"/>
          <w:b/>
        </w:rPr>
        <w:t>crore</w:t>
      </w:r>
      <w:proofErr w:type="gramEnd"/>
      <w:r w:rsidRPr="00CF46D2">
        <w:rPr>
          <w:rFonts w:ascii="Garamond" w:eastAsia="Palatino Linotype" w:hAnsi="Garamond" w:cs="Palatino Linotype"/>
          <w:b/>
        </w:rPr>
        <w:t>)</w:t>
      </w:r>
    </w:p>
    <w:p w:rsidR="007862EC" w:rsidRPr="00CF46D2" w:rsidRDefault="007862EC" w:rsidP="007862EC">
      <w:pPr>
        <w:pBdr>
          <w:between w:val="nil"/>
        </w:pBdr>
        <w:spacing w:line="276" w:lineRule="auto"/>
        <w:ind w:left="567" w:hanging="153"/>
        <w:jc w:val="center"/>
        <w:rPr>
          <w:rFonts w:ascii="Garamond" w:eastAsia="Palatino Linotype" w:hAnsi="Garamond" w:cs="Palatino Linotype"/>
          <w:b/>
        </w:rPr>
      </w:pPr>
      <w:r>
        <w:rPr>
          <w:noProof/>
          <w:lang w:val="en-IN" w:eastAsia="en-IN" w:bidi="hi-IN"/>
        </w:rPr>
        <w:drawing>
          <wp:inline distT="0" distB="0" distL="0" distR="0" wp14:anchorId="380B552B" wp14:editId="25CF20FF">
            <wp:extent cx="6262370" cy="2734310"/>
            <wp:effectExtent l="0" t="0" r="5080" b="8890"/>
            <wp:docPr id="10" name="Chart 1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62EC" w:rsidRPr="00CF46D2" w:rsidRDefault="007862EC" w:rsidP="007862EC">
      <w:pPr>
        <w:spacing w:line="276" w:lineRule="auto"/>
        <w:ind w:left="-284"/>
        <w:rPr>
          <w:rFonts w:ascii="Garamond" w:eastAsia="Palatino Linotype" w:hAnsi="Garamond" w:cs="Palatino Linotype"/>
          <w:bCs/>
          <w:sz w:val="20"/>
          <w:szCs w:val="18"/>
        </w:rPr>
      </w:pPr>
      <w:r w:rsidRPr="00CF46D2">
        <w:rPr>
          <w:rFonts w:ascii="Garamond" w:eastAsia="Palatino Linotype" w:hAnsi="Garamond" w:cs="Palatino Linotype"/>
          <w:b/>
          <w:sz w:val="20"/>
          <w:szCs w:val="18"/>
        </w:rPr>
        <w:t xml:space="preserve">      Source: </w:t>
      </w:r>
      <w:r w:rsidRPr="00CF46D2">
        <w:rPr>
          <w:rFonts w:ascii="Garamond" w:eastAsia="Palatino Linotype" w:hAnsi="Garamond" w:cs="Palatino Linotype"/>
          <w:bCs/>
          <w:sz w:val="20"/>
          <w:szCs w:val="18"/>
        </w:rPr>
        <w:t>BSE and NSE</w:t>
      </w:r>
    </w:p>
    <w:p w:rsidR="007862EC" w:rsidRPr="004C1EB2" w:rsidRDefault="007862EC" w:rsidP="007862EC">
      <w:pPr>
        <w:spacing w:line="276" w:lineRule="auto"/>
        <w:rPr>
          <w:rFonts w:ascii="Garamond" w:eastAsia="Palatino Linotype" w:hAnsi="Garamond" w:cs="Palatino Linotype"/>
          <w:bCs/>
          <w:color w:val="006699"/>
          <w:szCs w:val="22"/>
        </w:rPr>
      </w:pPr>
    </w:p>
    <w:p w:rsidR="007862EC" w:rsidRPr="00227D48" w:rsidRDefault="007862EC" w:rsidP="007862EC">
      <w:pPr>
        <w:widowControl w:val="0"/>
        <w:numPr>
          <w:ilvl w:val="0"/>
          <w:numId w:val="4"/>
        </w:numPr>
        <w:spacing w:line="276" w:lineRule="auto"/>
        <w:jc w:val="both"/>
        <w:rPr>
          <w:rFonts w:ascii="Garamond" w:eastAsia="Palatino Linotype" w:hAnsi="Garamond" w:cs="Palatino Linotype"/>
          <w:b/>
          <w:szCs w:val="22"/>
        </w:rPr>
      </w:pPr>
      <w:r>
        <w:rPr>
          <w:rFonts w:ascii="Garamond" w:eastAsia="Palatino Linotype" w:hAnsi="Garamond" w:cs="Palatino Linotype"/>
        </w:rPr>
        <w:t xml:space="preserve">Most of the sectoral indices showed negative returns during December 2022 except Nifty PSU (at 8.0 per cent) and BSE Metal (at 3.0 per cent). BSE Power (at -6.8) showed lowest returns and was followed by BSE Teck (at -6.1), Nifty IT (at -5.9) and Nifty Energy (at -5.4) among others. </w:t>
      </w:r>
      <w:r w:rsidRPr="00227D48">
        <w:rPr>
          <w:rFonts w:ascii="Garamond" w:eastAsia="Palatino Linotype" w:hAnsi="Garamond" w:cs="Palatino Linotype"/>
        </w:rPr>
        <w:t xml:space="preserve">The average daily volatility and monthly returns of </w:t>
      </w:r>
      <w:r>
        <w:rPr>
          <w:rFonts w:ascii="Garamond" w:eastAsia="Palatino Linotype" w:hAnsi="Garamond" w:cs="Palatino Linotype"/>
        </w:rPr>
        <w:t>these select indices for December</w:t>
      </w:r>
      <w:r w:rsidRPr="00227D48">
        <w:rPr>
          <w:rFonts w:ascii="Garamond" w:eastAsia="Palatino Linotype" w:hAnsi="Garamond" w:cs="Palatino Linotype"/>
        </w:rPr>
        <w:t xml:space="preserve"> 2</w:t>
      </w:r>
      <w:r>
        <w:rPr>
          <w:rFonts w:ascii="Garamond" w:eastAsia="Palatino Linotype" w:hAnsi="Garamond" w:cs="Palatino Linotype"/>
        </w:rPr>
        <w:t>022 are illustrated in Figure 3</w:t>
      </w:r>
      <w:r w:rsidRPr="00227D48">
        <w:rPr>
          <w:rFonts w:ascii="Garamond" w:eastAsia="Palatino Linotype" w:hAnsi="Garamond" w:cs="Palatino Linotype"/>
        </w:rPr>
        <w:t>.</w:t>
      </w:r>
    </w:p>
    <w:p w:rsidR="007862EC" w:rsidRDefault="007862EC" w:rsidP="007862EC">
      <w:pPr>
        <w:spacing w:line="276" w:lineRule="auto"/>
        <w:jc w:val="both"/>
        <w:rPr>
          <w:rFonts w:ascii="Garamond" w:eastAsia="Palatino Linotype" w:hAnsi="Garamond" w:cs="Palatino Linotype"/>
          <w:color w:val="006699"/>
        </w:rPr>
      </w:pPr>
    </w:p>
    <w:p w:rsidR="007862EC" w:rsidRPr="004C1EB2" w:rsidRDefault="007862EC" w:rsidP="007862EC">
      <w:pPr>
        <w:spacing w:line="276" w:lineRule="auto"/>
        <w:jc w:val="both"/>
        <w:rPr>
          <w:rFonts w:ascii="Garamond" w:eastAsia="Palatino Linotype" w:hAnsi="Garamond" w:cs="Palatino Linotype"/>
          <w:color w:val="006699"/>
        </w:rPr>
      </w:pPr>
    </w:p>
    <w:p w:rsidR="007862EC" w:rsidRDefault="007862EC" w:rsidP="007862EC">
      <w:pPr>
        <w:spacing w:line="276" w:lineRule="auto"/>
        <w:ind w:left="709"/>
        <w:jc w:val="center"/>
        <w:rPr>
          <w:noProof/>
          <w:lang w:val="en-IN" w:eastAsia="en-IN" w:bidi="hi-IN"/>
        </w:rPr>
      </w:pPr>
      <w:r w:rsidRPr="00CF46D2">
        <w:rPr>
          <w:rFonts w:ascii="Garamond" w:eastAsia="Palatino Linotype" w:hAnsi="Garamond" w:cs="Palatino Linotype"/>
          <w:b/>
        </w:rPr>
        <w:t xml:space="preserve">Figure 3: Trends of BSE and NSE Sectoral Indices during </w:t>
      </w:r>
      <w:r>
        <w:rPr>
          <w:rFonts w:ascii="Garamond" w:eastAsia="Palatino Linotype" w:hAnsi="Garamond" w:cs="Palatino Linotype"/>
          <w:b/>
        </w:rPr>
        <w:t>November</w:t>
      </w:r>
      <w:r w:rsidRPr="00CF46D2">
        <w:rPr>
          <w:rFonts w:ascii="Garamond" w:eastAsia="Palatino Linotype" w:hAnsi="Garamond" w:cs="Palatino Linotype"/>
          <w:b/>
        </w:rPr>
        <w:t xml:space="preserve"> 2022 (per cent)</w:t>
      </w:r>
      <w:r w:rsidRPr="00CF46D2">
        <w:rPr>
          <w:noProof/>
          <w:lang w:val="en-IN" w:eastAsia="en-IN" w:bidi="hi-IN"/>
        </w:rPr>
        <w:t xml:space="preserve"> </w:t>
      </w:r>
    </w:p>
    <w:p w:rsidR="007862EC" w:rsidRPr="00CF46D2" w:rsidRDefault="007862EC" w:rsidP="007862EC">
      <w:pPr>
        <w:spacing w:line="276" w:lineRule="auto"/>
        <w:ind w:left="709"/>
        <w:jc w:val="center"/>
        <w:rPr>
          <w:rFonts w:ascii="Garamond" w:eastAsia="Palatino Linotype" w:hAnsi="Garamond" w:cs="Palatino Linotype"/>
          <w:b/>
        </w:rPr>
      </w:pPr>
      <w:r>
        <w:rPr>
          <w:noProof/>
          <w:lang w:val="en-IN" w:eastAsia="en-IN" w:bidi="hi-IN"/>
        </w:rPr>
        <w:drawing>
          <wp:inline distT="0" distB="0" distL="0" distR="0" wp14:anchorId="1631B054" wp14:editId="0B464A41">
            <wp:extent cx="6072996" cy="2725947"/>
            <wp:effectExtent l="0" t="0" r="444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62EC" w:rsidRPr="00CF46D2" w:rsidRDefault="007862EC" w:rsidP="007862EC">
      <w:pPr>
        <w:tabs>
          <w:tab w:val="left" w:pos="142"/>
        </w:tabs>
        <w:spacing w:line="276" w:lineRule="auto"/>
        <w:ind w:left="709" w:hanging="426"/>
        <w:rPr>
          <w:rFonts w:ascii="Garamond" w:eastAsia="Palatino Linotype" w:hAnsi="Garamond" w:cs="Palatino Linotype"/>
          <w:b/>
          <w:sz w:val="20"/>
          <w:szCs w:val="20"/>
        </w:rPr>
      </w:pPr>
      <w:r w:rsidRPr="00CF46D2">
        <w:rPr>
          <w:rFonts w:ascii="Garamond" w:eastAsia="Palatino Linotype" w:hAnsi="Garamond" w:cs="Palatino Linotype"/>
          <w:b/>
          <w:sz w:val="20"/>
          <w:szCs w:val="20"/>
        </w:rPr>
        <w:t xml:space="preserve">  </w:t>
      </w:r>
      <w:r w:rsidRPr="00CF46D2">
        <w:rPr>
          <w:rFonts w:ascii="Garamond" w:eastAsia="Palatino Linotype" w:hAnsi="Garamond" w:cs="Palatino Linotype"/>
          <w:b/>
          <w:sz w:val="20"/>
          <w:szCs w:val="20"/>
        </w:rPr>
        <w:tab/>
      </w:r>
      <w:r w:rsidRPr="00CF46D2">
        <w:rPr>
          <w:rFonts w:ascii="Garamond" w:eastAsia="Palatino Linotype" w:hAnsi="Garamond" w:cs="Palatino Linotype"/>
          <w:b/>
          <w:sz w:val="20"/>
          <w:szCs w:val="18"/>
        </w:rPr>
        <w:t>Source:</w:t>
      </w:r>
      <w:r w:rsidRPr="00CF46D2">
        <w:rPr>
          <w:rFonts w:ascii="Garamond" w:eastAsia="Palatino Linotype" w:hAnsi="Garamond" w:cs="Palatino Linotype"/>
          <w:b/>
          <w:sz w:val="20"/>
          <w:szCs w:val="20"/>
        </w:rPr>
        <w:t xml:space="preserve"> </w:t>
      </w:r>
      <w:proofErr w:type="spellStart"/>
      <w:r w:rsidRPr="00CF46D2">
        <w:rPr>
          <w:rFonts w:ascii="Garamond" w:eastAsia="Palatino Linotype" w:hAnsi="Garamond" w:cs="Palatino Linotype"/>
          <w:bCs/>
          <w:sz w:val="20"/>
          <w:szCs w:val="20"/>
        </w:rPr>
        <w:t>Refinitiv</w:t>
      </w:r>
      <w:proofErr w:type="spellEnd"/>
    </w:p>
    <w:p w:rsidR="007862EC" w:rsidRPr="004C1EB2" w:rsidRDefault="007862EC" w:rsidP="007862EC">
      <w:pPr>
        <w:widowControl w:val="0"/>
        <w:spacing w:line="276" w:lineRule="auto"/>
        <w:rPr>
          <w:rFonts w:ascii="Garamond" w:eastAsia="Palatino Linotype" w:hAnsi="Garamond" w:cs="Palatino Linotype"/>
          <w:b/>
          <w:color w:val="006699"/>
          <w:szCs w:val="22"/>
        </w:rPr>
      </w:pPr>
    </w:p>
    <w:p w:rsidR="007862EC" w:rsidRPr="00206C12" w:rsidRDefault="007862EC" w:rsidP="007862EC">
      <w:pPr>
        <w:widowControl w:val="0"/>
        <w:numPr>
          <w:ilvl w:val="0"/>
          <w:numId w:val="2"/>
        </w:numPr>
        <w:spacing w:line="276" w:lineRule="auto"/>
        <w:ind w:left="454" w:hanging="454"/>
        <w:jc w:val="both"/>
        <w:rPr>
          <w:rFonts w:ascii="Garamond" w:eastAsia="Palatino Linotype" w:hAnsi="Garamond" w:cs="Palatino Linotype"/>
          <w:b/>
          <w:sz w:val="22"/>
          <w:szCs w:val="22"/>
        </w:rPr>
      </w:pPr>
      <w:r w:rsidRPr="00206C12">
        <w:rPr>
          <w:rFonts w:ascii="Garamond" w:eastAsia="Palatino Linotype" w:hAnsi="Garamond" w:cs="Palatino Linotype"/>
          <w:b/>
          <w:sz w:val="22"/>
          <w:szCs w:val="22"/>
        </w:rPr>
        <w:t xml:space="preserve">Trends </w:t>
      </w:r>
      <w:r w:rsidRPr="00206C12">
        <w:rPr>
          <w:rFonts w:ascii="Garamond" w:eastAsia="Palatino Linotype" w:hAnsi="Garamond" w:cs="Palatino Linotype"/>
          <w:b/>
        </w:rPr>
        <w:t>in</w:t>
      </w:r>
      <w:r w:rsidRPr="00206C12">
        <w:rPr>
          <w:rFonts w:ascii="Garamond" w:eastAsia="Palatino Linotype" w:hAnsi="Garamond" w:cs="Palatino Linotype"/>
          <w:b/>
          <w:sz w:val="22"/>
          <w:szCs w:val="22"/>
        </w:rPr>
        <w:t xml:space="preserve"> Depository Accounts </w:t>
      </w:r>
    </w:p>
    <w:p w:rsidR="007862EC" w:rsidRPr="004C1EB2" w:rsidRDefault="007862EC" w:rsidP="007862EC">
      <w:pPr>
        <w:widowControl w:val="0"/>
        <w:spacing w:line="276" w:lineRule="auto"/>
        <w:ind w:left="454"/>
        <w:jc w:val="both"/>
        <w:rPr>
          <w:rFonts w:ascii="Garamond" w:eastAsia="Palatino Linotype" w:hAnsi="Garamond" w:cs="Palatino Linotype"/>
          <w:bCs/>
          <w:color w:val="006699"/>
          <w:szCs w:val="22"/>
        </w:rPr>
      </w:pPr>
    </w:p>
    <w:p w:rsidR="007862EC" w:rsidRPr="002835B7" w:rsidRDefault="007862EC" w:rsidP="007862EC">
      <w:pPr>
        <w:widowControl w:val="0"/>
        <w:numPr>
          <w:ilvl w:val="0"/>
          <w:numId w:val="4"/>
        </w:numPr>
        <w:spacing w:line="276" w:lineRule="auto"/>
        <w:jc w:val="both"/>
        <w:rPr>
          <w:rFonts w:ascii="Garamond" w:eastAsia="Palatino Linotype" w:hAnsi="Garamond" w:cs="Palatino Linotype"/>
        </w:rPr>
      </w:pPr>
      <w:r w:rsidRPr="00D82BAE">
        <w:rPr>
          <w:rFonts w:ascii="Garamond" w:eastAsia="Palatino Linotype" w:hAnsi="Garamond" w:cs="Palatino Linotype"/>
        </w:rPr>
        <w:t xml:space="preserve">NSDL added </w:t>
      </w:r>
      <w:r>
        <w:rPr>
          <w:rFonts w:ascii="Garamond" w:eastAsia="Palatino Linotype" w:hAnsi="Garamond" w:cs="Palatino Linotype"/>
        </w:rPr>
        <w:t>4</w:t>
      </w:r>
      <w:r w:rsidRPr="00D82BAE">
        <w:rPr>
          <w:rFonts w:ascii="Garamond" w:eastAsia="Palatino Linotype" w:hAnsi="Garamond" w:cs="Palatino Linotype"/>
        </w:rPr>
        <w:t xml:space="preserve"> lakh </w:t>
      </w:r>
      <w:proofErr w:type="spellStart"/>
      <w:r w:rsidRPr="00D82BAE">
        <w:rPr>
          <w:rFonts w:ascii="Garamond" w:eastAsia="Palatino Linotype" w:hAnsi="Garamond" w:cs="Palatino Linotype"/>
        </w:rPr>
        <w:t>demat</w:t>
      </w:r>
      <w:proofErr w:type="spellEnd"/>
      <w:r w:rsidRPr="00D82BAE">
        <w:rPr>
          <w:rFonts w:ascii="Garamond" w:eastAsia="Palatino Linotype" w:hAnsi="Garamond" w:cs="Palatino Linotype"/>
        </w:rPr>
        <w:t xml:space="preserve"> accounts while CDSL added 1</w:t>
      </w:r>
      <w:r>
        <w:rPr>
          <w:rFonts w:ascii="Garamond" w:eastAsia="Palatino Linotype" w:hAnsi="Garamond" w:cs="Palatino Linotype"/>
        </w:rPr>
        <w:t>6</w:t>
      </w:r>
      <w:r w:rsidRPr="00D82BAE">
        <w:rPr>
          <w:rFonts w:ascii="Garamond" w:eastAsia="Palatino Linotype" w:hAnsi="Garamond" w:cs="Palatino Linotype"/>
        </w:rPr>
        <w:t xml:space="preserve"> lak</w:t>
      </w:r>
      <w:r>
        <w:rPr>
          <w:rFonts w:ascii="Garamond" w:eastAsia="Palatino Linotype" w:hAnsi="Garamond" w:cs="Palatino Linotype"/>
        </w:rPr>
        <w:t xml:space="preserve">h </w:t>
      </w:r>
      <w:proofErr w:type="spellStart"/>
      <w:r>
        <w:rPr>
          <w:rFonts w:ascii="Garamond" w:eastAsia="Palatino Linotype" w:hAnsi="Garamond" w:cs="Palatino Linotype"/>
        </w:rPr>
        <w:t>demat</w:t>
      </w:r>
      <w:proofErr w:type="spellEnd"/>
      <w:r>
        <w:rPr>
          <w:rFonts w:ascii="Garamond" w:eastAsia="Palatino Linotype" w:hAnsi="Garamond" w:cs="Palatino Linotype"/>
        </w:rPr>
        <w:t xml:space="preserve"> accounts in December 2022. At the end of December 2022, 3.03</w:t>
      </w:r>
      <w:r w:rsidRPr="00D82BAE">
        <w:rPr>
          <w:rFonts w:ascii="Garamond" w:eastAsia="Palatino Linotype" w:hAnsi="Garamond" w:cs="Palatino Linotype"/>
        </w:rPr>
        <w:t xml:space="preserve"> crore </w:t>
      </w:r>
      <w:proofErr w:type="spellStart"/>
      <w:r w:rsidRPr="00D82BAE">
        <w:rPr>
          <w:rFonts w:ascii="Garamond" w:eastAsia="Palatino Linotype" w:hAnsi="Garamond" w:cs="Palatino Linotype"/>
        </w:rPr>
        <w:t>demat</w:t>
      </w:r>
      <w:proofErr w:type="spellEnd"/>
      <w:r w:rsidRPr="00D82BAE">
        <w:rPr>
          <w:rFonts w:ascii="Garamond" w:eastAsia="Palatino Linotype" w:hAnsi="Garamond" w:cs="Palatino Linotype"/>
        </w:rPr>
        <w:t xml:space="preserve"> accounts w</w:t>
      </w:r>
      <w:r>
        <w:rPr>
          <w:rFonts w:ascii="Garamond" w:eastAsia="Palatino Linotype" w:hAnsi="Garamond" w:cs="Palatino Linotype"/>
        </w:rPr>
        <w:t>ere registered with NSDL and 7.78</w:t>
      </w:r>
      <w:r w:rsidRPr="00D82BAE">
        <w:rPr>
          <w:rFonts w:ascii="Garamond" w:eastAsia="Palatino Linotype" w:hAnsi="Garamond" w:cs="Palatino Linotype"/>
        </w:rPr>
        <w:t xml:space="preserve"> crore with CDSL. </w:t>
      </w:r>
    </w:p>
    <w:p w:rsidR="007862EC" w:rsidRPr="004C1EB2" w:rsidRDefault="007862EC" w:rsidP="007862EC">
      <w:pPr>
        <w:tabs>
          <w:tab w:val="left" w:pos="4005"/>
        </w:tabs>
        <w:ind w:left="709"/>
        <w:jc w:val="both"/>
        <w:rPr>
          <w:rFonts w:ascii="Garamond" w:eastAsia="Palatino Linotype" w:hAnsi="Garamond" w:cs="Palatino Linotype"/>
          <w:bCs/>
          <w:color w:val="006699"/>
          <w:szCs w:val="22"/>
        </w:rPr>
      </w:pPr>
    </w:p>
    <w:p w:rsidR="007862EC" w:rsidRPr="00CF46D2" w:rsidRDefault="007862EC" w:rsidP="001F50D5">
      <w:pPr>
        <w:tabs>
          <w:tab w:val="left" w:pos="4005"/>
        </w:tabs>
        <w:ind w:left="709"/>
        <w:jc w:val="center"/>
        <w:rPr>
          <w:rFonts w:ascii="Garamond" w:eastAsia="Palatino Linotype" w:hAnsi="Garamond" w:cs="Palatino Linotype"/>
          <w:b/>
        </w:rPr>
      </w:pPr>
      <w:r w:rsidRPr="00CF46D2">
        <w:rPr>
          <w:rFonts w:ascii="Garamond" w:eastAsia="Palatino Linotype" w:hAnsi="Garamond" w:cs="Palatino Linotype"/>
          <w:b/>
          <w:szCs w:val="22"/>
        </w:rPr>
        <w:t xml:space="preserve">Figure 4: Monthly New </w:t>
      </w:r>
      <w:proofErr w:type="spellStart"/>
      <w:r w:rsidRPr="00CF46D2">
        <w:rPr>
          <w:rFonts w:ascii="Garamond" w:eastAsia="Palatino Linotype" w:hAnsi="Garamond" w:cs="Palatino Linotype"/>
          <w:b/>
          <w:szCs w:val="22"/>
        </w:rPr>
        <w:t>Demat</w:t>
      </w:r>
      <w:proofErr w:type="spellEnd"/>
      <w:r w:rsidRPr="00CF46D2">
        <w:rPr>
          <w:rFonts w:ascii="Garamond" w:eastAsia="Palatino Linotype" w:hAnsi="Garamond" w:cs="Palatino Linotype"/>
          <w:b/>
          <w:szCs w:val="22"/>
        </w:rPr>
        <w:t xml:space="preserve"> Accounts Added (in lakh</w:t>
      </w:r>
      <w:r w:rsidRPr="00CF46D2">
        <w:rPr>
          <w:rFonts w:ascii="Garamond" w:eastAsia="Palatino Linotype" w:hAnsi="Garamond" w:cs="Palatino Linotype"/>
          <w:b/>
        </w:rPr>
        <w:t>)</w:t>
      </w:r>
    </w:p>
    <w:p w:rsidR="007862EC" w:rsidRPr="004C1EB2" w:rsidRDefault="007862EC" w:rsidP="007862EC">
      <w:pPr>
        <w:tabs>
          <w:tab w:val="left" w:pos="4005"/>
        </w:tabs>
        <w:ind w:left="142"/>
        <w:jc w:val="center"/>
        <w:rPr>
          <w:rFonts w:ascii="Garamond" w:eastAsia="Palatino Linotype" w:hAnsi="Garamond" w:cs="Palatino Linotype"/>
          <w:b/>
          <w:color w:val="006699"/>
        </w:rPr>
      </w:pPr>
      <w:r>
        <w:rPr>
          <w:noProof/>
          <w:lang w:val="en-IN" w:eastAsia="en-IN" w:bidi="hi-IN"/>
        </w:rPr>
        <w:drawing>
          <wp:inline distT="0" distB="0" distL="0" distR="0" wp14:anchorId="229B5AE2" wp14:editId="3CFA5D94">
            <wp:extent cx="5581015" cy="2329132"/>
            <wp:effectExtent l="0" t="0" r="63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62EC" w:rsidRPr="004C1EB2" w:rsidRDefault="007862EC" w:rsidP="007862EC">
      <w:pPr>
        <w:tabs>
          <w:tab w:val="left" w:pos="4005"/>
        </w:tabs>
        <w:ind w:left="709"/>
        <w:rPr>
          <w:rFonts w:ascii="Garamond" w:eastAsia="Palatino Linotype" w:hAnsi="Garamond" w:cs="Palatino Linotype"/>
          <w:b/>
          <w:color w:val="006699"/>
        </w:rPr>
      </w:pPr>
      <w:r w:rsidRPr="004106F8">
        <w:rPr>
          <w:rFonts w:ascii="Garamond" w:eastAsia="Palatino Linotype" w:hAnsi="Garamond" w:cs="Palatino Linotype"/>
          <w:b/>
          <w:sz w:val="20"/>
          <w:szCs w:val="20"/>
        </w:rPr>
        <w:t xml:space="preserve">Source: </w:t>
      </w:r>
      <w:r>
        <w:rPr>
          <w:rFonts w:ascii="Garamond" w:eastAsia="Palatino Linotype" w:hAnsi="Garamond" w:cs="Palatino Linotype"/>
          <w:bCs/>
          <w:sz w:val="20"/>
          <w:szCs w:val="20"/>
        </w:rPr>
        <w:t>NSDL, CDSL</w:t>
      </w:r>
    </w:p>
    <w:p w:rsidR="007862EC" w:rsidRDefault="007862EC" w:rsidP="007862EC">
      <w:pPr>
        <w:tabs>
          <w:tab w:val="left" w:pos="4005"/>
        </w:tabs>
        <w:ind w:left="567"/>
        <w:rPr>
          <w:rFonts w:ascii="Garamond" w:eastAsia="Palatino Linotype" w:hAnsi="Garamond" w:cs="Palatino Linotype"/>
          <w:b/>
          <w:color w:val="006699"/>
        </w:rPr>
      </w:pPr>
    </w:p>
    <w:p w:rsidR="007862EC" w:rsidRDefault="007862EC" w:rsidP="007862EC">
      <w:pPr>
        <w:tabs>
          <w:tab w:val="left" w:pos="4005"/>
        </w:tabs>
        <w:ind w:left="567"/>
        <w:rPr>
          <w:rFonts w:ascii="Garamond" w:eastAsia="Palatino Linotype" w:hAnsi="Garamond" w:cs="Palatino Linotype"/>
          <w:b/>
          <w:color w:val="006699"/>
        </w:rPr>
      </w:pPr>
    </w:p>
    <w:p w:rsidR="007862EC" w:rsidRDefault="007862EC" w:rsidP="007862EC">
      <w:pPr>
        <w:tabs>
          <w:tab w:val="left" w:pos="4005"/>
        </w:tabs>
        <w:ind w:left="567"/>
        <w:rPr>
          <w:rFonts w:ascii="Garamond" w:eastAsia="Palatino Linotype" w:hAnsi="Garamond" w:cs="Palatino Linotype"/>
          <w:b/>
          <w:color w:val="006699"/>
        </w:rPr>
      </w:pPr>
    </w:p>
    <w:p w:rsidR="007862EC" w:rsidRDefault="007862EC" w:rsidP="007862EC">
      <w:pPr>
        <w:tabs>
          <w:tab w:val="left" w:pos="4005"/>
        </w:tabs>
        <w:ind w:left="567"/>
        <w:rPr>
          <w:rFonts w:ascii="Garamond" w:eastAsia="Palatino Linotype" w:hAnsi="Garamond" w:cs="Palatino Linotype"/>
          <w:b/>
          <w:color w:val="006699"/>
        </w:rPr>
      </w:pPr>
    </w:p>
    <w:p w:rsidR="007862EC" w:rsidRDefault="007862EC" w:rsidP="007862EC">
      <w:pPr>
        <w:tabs>
          <w:tab w:val="left" w:pos="4005"/>
        </w:tabs>
        <w:ind w:left="567"/>
        <w:rPr>
          <w:rFonts w:ascii="Garamond" w:eastAsia="Palatino Linotype" w:hAnsi="Garamond" w:cs="Palatino Linotype"/>
          <w:b/>
          <w:color w:val="006699"/>
        </w:rPr>
      </w:pPr>
    </w:p>
    <w:p w:rsidR="007862EC" w:rsidRDefault="007862EC" w:rsidP="007862EC">
      <w:pPr>
        <w:tabs>
          <w:tab w:val="left" w:pos="4005"/>
        </w:tabs>
        <w:ind w:left="567"/>
        <w:rPr>
          <w:rFonts w:ascii="Garamond" w:eastAsia="Palatino Linotype" w:hAnsi="Garamond" w:cs="Palatino Linotype"/>
          <w:b/>
          <w:color w:val="006699"/>
        </w:rPr>
      </w:pPr>
    </w:p>
    <w:p w:rsidR="007862EC" w:rsidRDefault="007862EC" w:rsidP="007862EC">
      <w:pPr>
        <w:tabs>
          <w:tab w:val="left" w:pos="4005"/>
        </w:tabs>
        <w:ind w:left="567"/>
        <w:rPr>
          <w:rFonts w:ascii="Garamond" w:eastAsia="Palatino Linotype" w:hAnsi="Garamond" w:cs="Palatino Linotype"/>
          <w:b/>
          <w:color w:val="006699"/>
        </w:rPr>
      </w:pPr>
    </w:p>
    <w:p w:rsidR="007862EC" w:rsidRPr="004C1EB2" w:rsidRDefault="007862EC" w:rsidP="007862EC">
      <w:pPr>
        <w:tabs>
          <w:tab w:val="left" w:pos="4005"/>
        </w:tabs>
        <w:ind w:left="567"/>
        <w:rPr>
          <w:rFonts w:ascii="Garamond" w:eastAsia="Palatino Linotype" w:hAnsi="Garamond" w:cs="Palatino Linotype"/>
          <w:b/>
          <w:color w:val="006699"/>
        </w:rPr>
      </w:pPr>
    </w:p>
    <w:p w:rsidR="007862EC" w:rsidRPr="004C1EB2" w:rsidRDefault="007862EC" w:rsidP="007862EC">
      <w:pPr>
        <w:tabs>
          <w:tab w:val="left" w:pos="4005"/>
        </w:tabs>
        <w:ind w:left="567"/>
        <w:rPr>
          <w:rFonts w:ascii="Garamond" w:eastAsia="Palatino Linotype" w:hAnsi="Garamond" w:cs="Palatino Linotype"/>
          <w:b/>
          <w:bCs/>
          <w:color w:val="006699"/>
        </w:rPr>
      </w:pPr>
    </w:p>
    <w:p w:rsidR="007862EC" w:rsidRPr="004C1EB2" w:rsidRDefault="007862EC" w:rsidP="007862EC">
      <w:pPr>
        <w:rPr>
          <w:rFonts w:ascii="Garamond" w:eastAsia="Palatino Linotype" w:hAnsi="Garamond" w:cs="Palatino Linotype"/>
          <w:b/>
          <w:bCs/>
          <w:color w:val="006699"/>
        </w:rPr>
      </w:pPr>
    </w:p>
    <w:p w:rsidR="007862EC" w:rsidRPr="00D535C7" w:rsidRDefault="007862EC" w:rsidP="007862EC">
      <w:pPr>
        <w:widowControl w:val="0"/>
        <w:numPr>
          <w:ilvl w:val="0"/>
          <w:numId w:val="2"/>
        </w:numPr>
        <w:spacing w:line="276" w:lineRule="auto"/>
        <w:ind w:left="454" w:hanging="454"/>
        <w:jc w:val="both"/>
        <w:rPr>
          <w:rFonts w:ascii="Garamond" w:eastAsia="Palatino Linotype" w:hAnsi="Garamond" w:cs="Palatino Linotype"/>
          <w:b/>
        </w:rPr>
      </w:pPr>
      <w:r w:rsidRPr="00D535C7">
        <w:rPr>
          <w:rFonts w:ascii="Garamond" w:eastAsia="Palatino Linotype" w:hAnsi="Garamond" w:cs="Palatino Linotype"/>
          <w:b/>
        </w:rPr>
        <w:t>Trends in Derivatives Segment</w:t>
      </w:r>
      <w:r w:rsidRPr="00D535C7">
        <w:rPr>
          <w:rFonts w:ascii="Garamond" w:eastAsia="Palatino Linotype" w:hAnsi="Garamond" w:cs="Palatino Linotype"/>
          <w:b/>
        </w:rPr>
        <w:tab/>
      </w:r>
    </w:p>
    <w:p w:rsidR="007862EC" w:rsidRPr="004C1EB2" w:rsidRDefault="007862EC" w:rsidP="007862EC">
      <w:pPr>
        <w:widowControl w:val="0"/>
        <w:spacing w:line="276" w:lineRule="auto"/>
        <w:jc w:val="both"/>
        <w:rPr>
          <w:rFonts w:ascii="Garamond" w:eastAsia="Palatino Linotype" w:hAnsi="Garamond" w:cs="Palatino Linotype"/>
          <w:b/>
          <w:color w:val="006699"/>
        </w:rPr>
      </w:pPr>
    </w:p>
    <w:p w:rsidR="007862EC" w:rsidRPr="00D535C7" w:rsidRDefault="007862EC" w:rsidP="007862EC">
      <w:pPr>
        <w:widowControl w:val="0"/>
        <w:numPr>
          <w:ilvl w:val="0"/>
          <w:numId w:val="3"/>
        </w:numPr>
        <w:spacing w:line="276" w:lineRule="auto"/>
        <w:ind w:left="567" w:hanging="567"/>
        <w:jc w:val="both"/>
        <w:rPr>
          <w:rFonts w:ascii="Garamond" w:eastAsia="Palatino Linotype" w:hAnsi="Garamond" w:cs="Palatino Linotype"/>
          <w:b/>
          <w:u w:val="single"/>
        </w:rPr>
      </w:pPr>
      <w:r w:rsidRPr="00D535C7">
        <w:rPr>
          <w:rFonts w:ascii="Garamond" w:eastAsia="Palatino Linotype" w:hAnsi="Garamond" w:cs="Palatino Linotype"/>
          <w:b/>
          <w:u w:val="single"/>
        </w:rPr>
        <w:t>Equity Derivatives</w:t>
      </w:r>
    </w:p>
    <w:p w:rsidR="007862EC" w:rsidRPr="00CF46D2" w:rsidRDefault="007862EC" w:rsidP="007862EC">
      <w:pPr>
        <w:tabs>
          <w:tab w:val="left" w:pos="3135"/>
        </w:tabs>
        <w:spacing w:line="276" w:lineRule="auto"/>
        <w:jc w:val="both"/>
        <w:rPr>
          <w:rFonts w:ascii="Garamond" w:eastAsia="Palatino Linotype" w:hAnsi="Garamond" w:cs="Palatino Linotype"/>
          <w:b/>
          <w:u w:val="single"/>
        </w:rPr>
      </w:pPr>
      <w:r w:rsidRPr="00CF46D2">
        <w:rPr>
          <w:rFonts w:ascii="Garamond" w:eastAsia="Palatino Linotype" w:hAnsi="Garamond" w:cs="Palatino Linotype"/>
          <w:b/>
          <w:u w:val="single"/>
        </w:rPr>
        <w:t xml:space="preserve">BSE </w:t>
      </w:r>
    </w:p>
    <w:p w:rsidR="007862EC" w:rsidRPr="00CF46D2" w:rsidRDefault="007862EC" w:rsidP="007862EC">
      <w:pPr>
        <w:pBdr>
          <w:between w:val="nil"/>
        </w:pBdr>
        <w:spacing w:line="276" w:lineRule="auto"/>
        <w:ind w:left="714"/>
        <w:jc w:val="both"/>
        <w:rPr>
          <w:rFonts w:ascii="Garamond" w:eastAsia="Palatino Linotype" w:hAnsi="Garamond" w:cs="Palatino Linotype"/>
        </w:rPr>
      </w:pPr>
      <w:r>
        <w:rPr>
          <w:rFonts w:ascii="Garamond" w:eastAsia="Palatino Linotype" w:hAnsi="Garamond" w:cs="Palatino Linotype"/>
        </w:rPr>
        <w:t>During December</w:t>
      </w:r>
      <w:r w:rsidRPr="00CF46D2">
        <w:rPr>
          <w:rFonts w:ascii="Garamond" w:eastAsia="Palatino Linotype" w:hAnsi="Garamond" w:cs="Palatino Linotype"/>
        </w:rPr>
        <w:t xml:space="preserve"> 2022, the notional turnover of the equit</w:t>
      </w:r>
      <w:r>
        <w:rPr>
          <w:rFonts w:ascii="Garamond" w:eastAsia="Palatino Linotype" w:hAnsi="Garamond" w:cs="Palatino Linotype"/>
        </w:rPr>
        <w:t>y derivatives segment at BSE declined by 6</w:t>
      </w:r>
      <w:r w:rsidRPr="00CF46D2">
        <w:rPr>
          <w:rFonts w:ascii="Garamond" w:eastAsia="Palatino Linotype" w:hAnsi="Garamond" w:cs="Palatino Linotype"/>
        </w:rPr>
        <w:t xml:space="preserve"> per cent to </w:t>
      </w:r>
      <w:r w:rsidRPr="0084308E">
        <w:rPr>
          <w:rFonts w:ascii="Times New Roman" w:eastAsia="Palatino Linotype" w:hAnsi="Times New Roman"/>
        </w:rPr>
        <w:t>₹</w:t>
      </w:r>
      <w:r>
        <w:rPr>
          <w:rFonts w:ascii="Garamond" w:eastAsia="Palatino Linotype" w:hAnsi="Garamond" w:cs="Palatino Linotype"/>
        </w:rPr>
        <w:t>40.88</w:t>
      </w:r>
      <w:r w:rsidRPr="00CF46D2">
        <w:rPr>
          <w:rFonts w:ascii="Garamond" w:eastAsia="Palatino Linotype" w:hAnsi="Garamond" w:cs="Palatino Linotype"/>
        </w:rPr>
        <w:t xml:space="preserve"> lakh crore.</w:t>
      </w:r>
    </w:p>
    <w:p w:rsidR="007862EC" w:rsidRPr="00CF46D2" w:rsidRDefault="007862EC" w:rsidP="007862EC">
      <w:pPr>
        <w:tabs>
          <w:tab w:val="left" w:pos="3135"/>
        </w:tabs>
        <w:spacing w:line="276" w:lineRule="auto"/>
        <w:jc w:val="both"/>
        <w:rPr>
          <w:rFonts w:ascii="Garamond" w:eastAsia="Palatino Linotype" w:hAnsi="Garamond" w:cs="Palatino Linotype"/>
          <w:b/>
          <w:u w:val="single"/>
        </w:rPr>
      </w:pPr>
      <w:r w:rsidRPr="00CF46D2">
        <w:rPr>
          <w:rFonts w:ascii="Garamond" w:eastAsia="Palatino Linotype" w:hAnsi="Garamond" w:cs="Palatino Linotype"/>
          <w:b/>
          <w:u w:val="single"/>
        </w:rPr>
        <w:t xml:space="preserve">NSE </w:t>
      </w:r>
    </w:p>
    <w:p w:rsidR="007862EC" w:rsidRPr="003F3CB3" w:rsidRDefault="007862EC" w:rsidP="007862EC">
      <w:pPr>
        <w:widowControl w:val="0"/>
        <w:spacing w:line="276" w:lineRule="auto"/>
        <w:ind w:left="714"/>
        <w:jc w:val="both"/>
        <w:rPr>
          <w:rFonts w:ascii="Garamond" w:eastAsia="Palatino Linotype" w:hAnsi="Garamond" w:cs="Palatino Linotype"/>
          <w:color w:val="000099"/>
        </w:rPr>
      </w:pPr>
      <w:r>
        <w:rPr>
          <w:rFonts w:ascii="Garamond" w:eastAsia="Palatino Linotype" w:hAnsi="Garamond" w:cs="Palatino Linotype"/>
        </w:rPr>
        <w:t>The monthly notional turnover in</w:t>
      </w:r>
      <w:r w:rsidRPr="003F3CB3">
        <w:rPr>
          <w:rFonts w:ascii="Garamond" w:eastAsia="Palatino Linotype" w:hAnsi="Garamond" w:cs="Palatino Linotype"/>
        </w:rPr>
        <w:t xml:space="preserve"> the equity derivatives segment at NSE </w:t>
      </w:r>
      <w:r>
        <w:rPr>
          <w:rFonts w:ascii="Garamond" w:eastAsia="Palatino Linotype" w:hAnsi="Garamond" w:cs="Palatino Linotype"/>
        </w:rPr>
        <w:t>rose by</w:t>
      </w:r>
      <w:r w:rsidRPr="003F3CB3">
        <w:rPr>
          <w:rFonts w:ascii="Garamond" w:eastAsia="Palatino Linotype" w:hAnsi="Garamond" w:cs="Palatino Linotype"/>
        </w:rPr>
        <w:t xml:space="preserve"> </w:t>
      </w:r>
      <w:r>
        <w:rPr>
          <w:rFonts w:ascii="Garamond" w:eastAsia="Palatino Linotype" w:hAnsi="Garamond" w:cs="Palatino Linotype"/>
        </w:rPr>
        <w:t>36.7</w:t>
      </w:r>
      <w:r w:rsidRPr="003F3CB3">
        <w:rPr>
          <w:rFonts w:ascii="Garamond" w:eastAsia="Palatino Linotype" w:hAnsi="Garamond" w:cs="Palatino Linotype"/>
        </w:rPr>
        <w:t xml:space="preserve"> per cent to </w:t>
      </w:r>
      <w:r w:rsidRPr="003F3CB3">
        <w:rPr>
          <w:rFonts w:ascii="Times New Roman" w:eastAsia="Palatino Linotype" w:hAnsi="Times New Roman"/>
        </w:rPr>
        <w:t>₹</w:t>
      </w:r>
      <w:r>
        <w:rPr>
          <w:rFonts w:ascii="Garamond" w:eastAsia="Palatino Linotype" w:hAnsi="Garamond" w:cs="Palatino Linotype"/>
        </w:rPr>
        <w:t>4,177 lakh crore during December</w:t>
      </w:r>
      <w:r w:rsidRPr="003F3CB3">
        <w:rPr>
          <w:rFonts w:ascii="Garamond" w:eastAsia="Palatino Linotype" w:hAnsi="Garamond" w:cs="Palatino Linotype"/>
        </w:rPr>
        <w:t xml:space="preserve"> 2022</w:t>
      </w:r>
      <w:r w:rsidRPr="003F3CB3">
        <w:rPr>
          <w:rFonts w:ascii="Garamond" w:eastAsia="Palatino Linotype" w:hAnsi="Garamond" w:cs="Palatino Linotype"/>
          <w:color w:val="000099"/>
        </w:rPr>
        <w:t xml:space="preserve">. </w:t>
      </w:r>
    </w:p>
    <w:p w:rsidR="007862EC" w:rsidRPr="004C1EB2" w:rsidRDefault="007862EC" w:rsidP="007862EC">
      <w:pPr>
        <w:pBdr>
          <w:between w:val="nil"/>
        </w:pBdr>
        <w:rPr>
          <w:rFonts w:ascii="Garamond" w:eastAsia="Palatino Linotype" w:hAnsi="Garamond" w:cs="Palatino Linotype"/>
          <w:b/>
          <w:color w:val="006699"/>
        </w:rPr>
      </w:pPr>
    </w:p>
    <w:p w:rsidR="007862EC" w:rsidRDefault="007862EC" w:rsidP="001F50D5">
      <w:pPr>
        <w:pBdr>
          <w:between w:val="nil"/>
        </w:pBdr>
        <w:ind w:left="709"/>
        <w:jc w:val="center"/>
        <w:rPr>
          <w:rFonts w:ascii="Garamond" w:eastAsia="Palatino Linotype" w:hAnsi="Garamond" w:cs="Palatino Linotype"/>
          <w:b/>
        </w:rPr>
      </w:pPr>
      <w:r w:rsidRPr="00CF46D2">
        <w:rPr>
          <w:rFonts w:ascii="Garamond" w:eastAsia="Palatino Linotype" w:hAnsi="Garamond" w:cs="Palatino Linotype"/>
          <w:b/>
        </w:rPr>
        <w:t xml:space="preserve">Figure 5: Trends of Average Daily Notional Turnover at BSE and NSE </w:t>
      </w:r>
      <w:proofErr w:type="gramStart"/>
      <w:r w:rsidRPr="00CF46D2">
        <w:rPr>
          <w:rFonts w:ascii="Garamond" w:eastAsia="Palatino Linotype" w:hAnsi="Garamond" w:cs="Palatino Linotype"/>
          <w:b/>
        </w:rPr>
        <w:t>(</w:t>
      </w:r>
      <w:r w:rsidRPr="00CF46D2">
        <w:rPr>
          <w:rFonts w:ascii="Times New Roman" w:eastAsia="Palatino Linotype" w:hAnsi="Times New Roman"/>
          <w:b/>
        </w:rPr>
        <w:t>₹</w:t>
      </w:r>
      <w:r w:rsidRPr="00CF46D2">
        <w:rPr>
          <w:rFonts w:ascii="Garamond" w:eastAsia="Palatino Linotype" w:hAnsi="Garamond" w:cs="Palatino Linotype"/>
          <w:b/>
        </w:rPr>
        <w:t xml:space="preserve"> crore</w:t>
      </w:r>
      <w:proofErr w:type="gramEnd"/>
      <w:r w:rsidRPr="00CF46D2">
        <w:rPr>
          <w:rFonts w:ascii="Garamond" w:eastAsia="Palatino Linotype" w:hAnsi="Garamond" w:cs="Palatino Linotype"/>
          <w:b/>
        </w:rPr>
        <w:t>)</w:t>
      </w:r>
    </w:p>
    <w:p w:rsidR="007862EC" w:rsidRDefault="007862EC" w:rsidP="007862EC">
      <w:pPr>
        <w:pBdr>
          <w:between w:val="nil"/>
        </w:pBdr>
        <w:ind w:left="567"/>
        <w:rPr>
          <w:rFonts w:ascii="Garamond" w:eastAsia="Palatino Linotype" w:hAnsi="Garamond" w:cs="Palatino Linotype"/>
          <w:b/>
        </w:rPr>
      </w:pPr>
      <w:r>
        <w:rPr>
          <w:noProof/>
          <w:lang w:val="en-IN" w:eastAsia="en-IN" w:bidi="hi-IN"/>
        </w:rPr>
        <w:drawing>
          <wp:inline distT="0" distB="0" distL="0" distR="0" wp14:anchorId="6BE4C98F" wp14:editId="43156823">
            <wp:extent cx="5684807" cy="2639060"/>
            <wp:effectExtent l="0" t="0" r="11430"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62EC" w:rsidRPr="00CF46D2" w:rsidRDefault="007862EC" w:rsidP="007862EC">
      <w:pPr>
        <w:pBdr>
          <w:between w:val="nil"/>
        </w:pBdr>
        <w:ind w:left="567"/>
        <w:rPr>
          <w:rFonts w:ascii="Garamond" w:eastAsia="Palatino Linotype" w:hAnsi="Garamond" w:cs="Palatino Linotype"/>
          <w:b/>
          <w:sz w:val="20"/>
          <w:szCs w:val="20"/>
        </w:rPr>
      </w:pPr>
      <w:r w:rsidRPr="00CF46D2">
        <w:rPr>
          <w:rFonts w:ascii="Garamond" w:eastAsia="Palatino Linotype" w:hAnsi="Garamond" w:cs="Palatino Linotype"/>
          <w:b/>
          <w:sz w:val="20"/>
          <w:szCs w:val="18"/>
        </w:rPr>
        <w:t xml:space="preserve">Note: </w:t>
      </w:r>
      <w:r w:rsidRPr="00CF46D2">
        <w:rPr>
          <w:rFonts w:ascii="Garamond" w:eastAsia="Palatino Linotype" w:hAnsi="Garamond" w:cs="Palatino Linotype"/>
          <w:bCs/>
          <w:sz w:val="20"/>
          <w:szCs w:val="18"/>
        </w:rPr>
        <w:t>ADNT implies Average Daily Notional Turnover</w:t>
      </w:r>
    </w:p>
    <w:p w:rsidR="007862EC" w:rsidRPr="00CF46D2" w:rsidRDefault="007862EC" w:rsidP="007862EC">
      <w:pPr>
        <w:spacing w:line="276" w:lineRule="auto"/>
        <w:ind w:left="567"/>
        <w:rPr>
          <w:rFonts w:ascii="Garamond" w:eastAsia="Palatino Linotype" w:hAnsi="Garamond" w:cs="Palatino Linotype"/>
          <w:bCs/>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p>
    <w:p w:rsidR="007862EC" w:rsidRPr="00CF46D2" w:rsidRDefault="007862EC" w:rsidP="007862EC">
      <w:pPr>
        <w:pBdr>
          <w:between w:val="nil"/>
        </w:pBdr>
        <w:jc w:val="center"/>
        <w:rPr>
          <w:rFonts w:ascii="Garamond" w:eastAsia="Palatino Linotype" w:hAnsi="Garamond" w:cs="Palatino Linotype"/>
          <w:b/>
        </w:rPr>
      </w:pPr>
    </w:p>
    <w:p w:rsidR="007862EC" w:rsidRPr="004C1EB2" w:rsidRDefault="007862EC" w:rsidP="007862EC">
      <w:pPr>
        <w:spacing w:line="276" w:lineRule="auto"/>
        <w:rPr>
          <w:rFonts w:ascii="Garamond" w:eastAsia="Palatino Linotype" w:hAnsi="Garamond" w:cs="Palatino Linotype"/>
          <w:bCs/>
          <w:color w:val="006699"/>
          <w:szCs w:val="22"/>
        </w:rPr>
      </w:pPr>
    </w:p>
    <w:p w:rsidR="007862EC" w:rsidRDefault="007862EC" w:rsidP="007862EC">
      <w:pPr>
        <w:spacing w:line="276" w:lineRule="auto"/>
        <w:ind w:left="709"/>
        <w:rPr>
          <w:rFonts w:ascii="Garamond" w:eastAsia="Palatino Linotype" w:hAnsi="Garamond" w:cs="Palatino Linotype"/>
          <w:b/>
          <w:szCs w:val="22"/>
        </w:rPr>
      </w:pPr>
      <w:r w:rsidRPr="00CF46D2">
        <w:rPr>
          <w:rFonts w:ascii="Garamond" w:eastAsia="Palatino Linotype" w:hAnsi="Garamond" w:cs="Palatino Linotype"/>
          <w:b/>
          <w:szCs w:val="22"/>
        </w:rPr>
        <w:t>Table 3: Trends in Equity Derivatives Market</w:t>
      </w:r>
    </w:p>
    <w:tbl>
      <w:tblPr>
        <w:tblW w:w="10102" w:type="dxa"/>
        <w:tblLook w:val="04A0" w:firstRow="1" w:lastRow="0" w:firstColumn="1" w:lastColumn="0" w:noHBand="0" w:noVBand="1"/>
      </w:tblPr>
      <w:tblGrid>
        <w:gridCol w:w="1732"/>
        <w:gridCol w:w="1348"/>
        <w:gridCol w:w="1333"/>
        <w:gridCol w:w="1843"/>
        <w:gridCol w:w="1204"/>
        <w:gridCol w:w="1172"/>
        <w:gridCol w:w="1548"/>
      </w:tblGrid>
      <w:tr w:rsidR="007862EC" w:rsidRPr="00964045" w:rsidTr="005206F5">
        <w:trPr>
          <w:trHeight w:val="324"/>
        </w:trPr>
        <w:tc>
          <w:tcPr>
            <w:tcW w:w="1732" w:type="dxa"/>
            <w:vMerge w:val="restart"/>
            <w:tcBorders>
              <w:top w:val="single" w:sz="8" w:space="0" w:color="auto"/>
              <w:left w:val="single" w:sz="8" w:space="0" w:color="auto"/>
              <w:bottom w:val="single" w:sz="8" w:space="0" w:color="000000"/>
              <w:right w:val="single" w:sz="8" w:space="0" w:color="auto"/>
            </w:tcBorders>
            <w:shd w:val="clear" w:color="000000" w:fill="8DB3E2"/>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Description</w:t>
            </w:r>
          </w:p>
        </w:tc>
        <w:tc>
          <w:tcPr>
            <w:tcW w:w="4445"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NSE</w:t>
            </w:r>
          </w:p>
        </w:tc>
        <w:tc>
          <w:tcPr>
            <w:tcW w:w="3924"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BSE</w:t>
            </w:r>
          </w:p>
        </w:tc>
      </w:tr>
      <w:tr w:rsidR="007862EC" w:rsidRPr="00964045" w:rsidTr="005206F5">
        <w:trPr>
          <w:trHeight w:val="802"/>
        </w:trPr>
        <w:tc>
          <w:tcPr>
            <w:tcW w:w="1732" w:type="dxa"/>
            <w:vMerge/>
            <w:tcBorders>
              <w:top w:val="single" w:sz="8" w:space="0" w:color="auto"/>
              <w:left w:val="single" w:sz="8" w:space="0" w:color="auto"/>
              <w:bottom w:val="single" w:sz="8" w:space="0" w:color="000000"/>
              <w:right w:val="single" w:sz="8" w:space="0" w:color="auto"/>
            </w:tcBorders>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p>
        </w:tc>
        <w:tc>
          <w:tcPr>
            <w:tcW w:w="1310" w:type="dxa"/>
            <w:tcBorders>
              <w:top w:val="nil"/>
              <w:left w:val="nil"/>
              <w:bottom w:val="single" w:sz="8" w:space="0" w:color="auto"/>
              <w:right w:val="single" w:sz="8" w:space="0" w:color="auto"/>
            </w:tcBorders>
            <w:shd w:val="clear" w:color="000000" w:fill="8DB3E2"/>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Nov-22</w:t>
            </w:r>
          </w:p>
        </w:tc>
        <w:tc>
          <w:tcPr>
            <w:tcW w:w="1292" w:type="dxa"/>
            <w:tcBorders>
              <w:top w:val="nil"/>
              <w:left w:val="nil"/>
              <w:bottom w:val="single" w:sz="8" w:space="0" w:color="auto"/>
              <w:right w:val="single" w:sz="8" w:space="0" w:color="auto"/>
            </w:tcBorders>
            <w:shd w:val="clear" w:color="000000" w:fill="8DB3E2"/>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Dec-22</w:t>
            </w:r>
          </w:p>
        </w:tc>
        <w:tc>
          <w:tcPr>
            <w:tcW w:w="1843" w:type="dxa"/>
            <w:tcBorders>
              <w:top w:val="nil"/>
              <w:left w:val="nil"/>
              <w:bottom w:val="single" w:sz="8" w:space="0" w:color="auto"/>
              <w:right w:val="single" w:sz="8" w:space="0" w:color="auto"/>
            </w:tcBorders>
            <w:shd w:val="clear" w:color="000000" w:fill="8DB3E2"/>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Percentage Change Over Month</w:t>
            </w:r>
          </w:p>
        </w:tc>
        <w:tc>
          <w:tcPr>
            <w:tcW w:w="1204" w:type="dxa"/>
            <w:tcBorders>
              <w:top w:val="nil"/>
              <w:left w:val="nil"/>
              <w:bottom w:val="single" w:sz="8" w:space="0" w:color="auto"/>
              <w:right w:val="single" w:sz="8" w:space="0" w:color="auto"/>
            </w:tcBorders>
            <w:shd w:val="clear" w:color="000000" w:fill="8DB3E2"/>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Nov-22</w:t>
            </w:r>
          </w:p>
        </w:tc>
        <w:tc>
          <w:tcPr>
            <w:tcW w:w="1172" w:type="dxa"/>
            <w:tcBorders>
              <w:top w:val="nil"/>
              <w:left w:val="nil"/>
              <w:bottom w:val="single" w:sz="8" w:space="0" w:color="auto"/>
              <w:right w:val="single" w:sz="8" w:space="0" w:color="auto"/>
            </w:tcBorders>
            <w:shd w:val="clear" w:color="000000" w:fill="8DB3E2"/>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Dec-22</w:t>
            </w:r>
          </w:p>
        </w:tc>
        <w:tc>
          <w:tcPr>
            <w:tcW w:w="1548" w:type="dxa"/>
            <w:tcBorders>
              <w:top w:val="nil"/>
              <w:left w:val="nil"/>
              <w:bottom w:val="single" w:sz="8" w:space="0" w:color="auto"/>
              <w:right w:val="single" w:sz="8" w:space="0" w:color="auto"/>
            </w:tcBorders>
            <w:shd w:val="clear" w:color="000000" w:fill="8DB3E2"/>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Percentage Change Over Month</w:t>
            </w:r>
          </w:p>
        </w:tc>
      </w:tr>
      <w:tr w:rsidR="007862EC" w:rsidRPr="00964045" w:rsidTr="005206F5">
        <w:trPr>
          <w:trHeight w:val="324"/>
        </w:trPr>
        <w:tc>
          <w:tcPr>
            <w:tcW w:w="10102"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A. Turnover  (</w:t>
            </w:r>
            <w:r w:rsidRPr="00964045">
              <w:rPr>
                <w:rFonts w:ascii="Times New Roman" w:eastAsia="Times New Roman" w:hAnsi="Times New Roman"/>
                <w:b/>
                <w:bCs/>
                <w:color w:val="000000"/>
                <w:sz w:val="20"/>
                <w:szCs w:val="20"/>
                <w:lang w:val="en-IN" w:eastAsia="en-IN" w:bidi="hi-IN"/>
              </w:rPr>
              <w:t>₹</w:t>
            </w:r>
            <w:r w:rsidRPr="00964045">
              <w:rPr>
                <w:rFonts w:ascii="Garamond" w:eastAsia="Times New Roman" w:hAnsi="Garamond" w:cs="Calibri"/>
                <w:b/>
                <w:bCs/>
                <w:color w:val="000000"/>
                <w:sz w:val="20"/>
                <w:szCs w:val="20"/>
                <w:lang w:val="en-IN" w:eastAsia="en-IN" w:bidi="hi-IN"/>
              </w:rPr>
              <w:t>crore)</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w:t>
            </w:r>
            <w:proofErr w:type="spellStart"/>
            <w:r w:rsidRPr="00964045">
              <w:rPr>
                <w:rFonts w:ascii="Garamond" w:eastAsia="Times New Roman" w:hAnsi="Garamond" w:cs="Calibri"/>
                <w:b/>
                <w:bCs/>
                <w:color w:val="000000"/>
                <w:sz w:val="20"/>
                <w:szCs w:val="20"/>
                <w:lang w:val="en-IN" w:eastAsia="en-IN" w:bidi="hi-IN"/>
              </w:rPr>
              <w:t>i</w:t>
            </w:r>
            <w:proofErr w:type="spellEnd"/>
            <w:r w:rsidRPr="00964045">
              <w:rPr>
                <w:rFonts w:ascii="Garamond" w:eastAsia="Times New Roman" w:hAnsi="Garamond" w:cs="Calibri"/>
                <w:b/>
                <w:bCs/>
                <w:color w:val="000000"/>
                <w:sz w:val="20"/>
                <w:szCs w:val="20"/>
                <w:lang w:val="en-IN" w:eastAsia="en-IN" w:bidi="hi-IN"/>
              </w:rPr>
              <w:t>) Index  Futures</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6,18,742</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7,52,722</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21.7</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6</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122.8</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(ii) Options on Index</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i/>
                <w:iCs/>
                <w:color w:val="000000"/>
                <w:sz w:val="20"/>
                <w:szCs w:val="20"/>
                <w:lang w:val="en-IN" w:eastAsia="en-IN" w:bidi="hi-IN"/>
              </w:rPr>
            </w:pPr>
            <w:r w:rsidRPr="00964045">
              <w:rPr>
                <w:rFonts w:ascii="Garamond" w:eastAsia="Times New Roman" w:hAnsi="Garamond" w:cs="Calibri"/>
                <w:b/>
                <w:bCs/>
                <w:i/>
                <w:iCs/>
                <w:color w:val="000000"/>
                <w:sz w:val="20"/>
                <w:szCs w:val="20"/>
                <w:lang w:val="en-IN" w:eastAsia="en-IN" w:bidi="hi-IN"/>
              </w:rPr>
              <w:t>Put</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14,47,69,208</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20,04,04,675</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38.4</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17,72,221</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12,71,195</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-28.3</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i/>
                <w:iCs/>
                <w:color w:val="000000"/>
                <w:sz w:val="20"/>
                <w:szCs w:val="20"/>
                <w:lang w:val="en-IN" w:eastAsia="en-IN" w:bidi="hi-IN"/>
              </w:rPr>
            </w:pPr>
            <w:r w:rsidRPr="00964045">
              <w:rPr>
                <w:rFonts w:ascii="Garamond" w:eastAsia="Times New Roman" w:hAnsi="Garamond" w:cs="Calibri"/>
                <w:b/>
                <w:bCs/>
                <w:i/>
                <w:iCs/>
                <w:color w:val="000000"/>
                <w:sz w:val="20"/>
                <w:szCs w:val="20"/>
                <w:lang w:val="en-IN" w:eastAsia="en-IN" w:bidi="hi-IN"/>
              </w:rPr>
              <w:t>Call</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15,30,03,930</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20,95,97,158</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37.0</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25,77,870</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28,17,213</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9.3</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(iii) Stock Futures</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16,36,206</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15,41,567</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-5.8</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(iv) Options on Stock</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i/>
                <w:iCs/>
                <w:color w:val="000000"/>
                <w:sz w:val="20"/>
                <w:szCs w:val="20"/>
                <w:lang w:val="en-IN" w:eastAsia="en-IN" w:bidi="hi-IN"/>
              </w:rPr>
            </w:pPr>
            <w:r w:rsidRPr="00964045">
              <w:rPr>
                <w:rFonts w:ascii="Garamond" w:eastAsia="Times New Roman" w:hAnsi="Garamond" w:cs="Calibri"/>
                <w:b/>
                <w:bCs/>
                <w:i/>
                <w:iCs/>
                <w:color w:val="000000"/>
                <w:sz w:val="20"/>
                <w:szCs w:val="20"/>
                <w:lang w:val="en-IN" w:eastAsia="en-IN" w:bidi="hi-IN"/>
              </w:rPr>
              <w:t>Put</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17,00,390</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17,05,071</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0.3</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i/>
                <w:iCs/>
                <w:color w:val="000000"/>
                <w:sz w:val="20"/>
                <w:szCs w:val="20"/>
                <w:lang w:val="en-IN" w:eastAsia="en-IN" w:bidi="hi-IN"/>
              </w:rPr>
            </w:pPr>
            <w:r w:rsidRPr="00964045">
              <w:rPr>
                <w:rFonts w:ascii="Garamond" w:eastAsia="Times New Roman" w:hAnsi="Garamond" w:cs="Calibri"/>
                <w:b/>
                <w:bCs/>
                <w:i/>
                <w:iCs/>
                <w:color w:val="000000"/>
                <w:sz w:val="20"/>
                <w:szCs w:val="20"/>
                <w:lang w:val="en-IN" w:eastAsia="en-IN" w:bidi="hi-IN"/>
              </w:rPr>
              <w:t>Call</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38,71,435</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37,04,087</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-4.3</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Total</w:t>
            </w:r>
          </w:p>
        </w:tc>
        <w:tc>
          <w:tcPr>
            <w:tcW w:w="1310" w:type="dxa"/>
            <w:tcBorders>
              <w:top w:val="nil"/>
              <w:left w:val="nil"/>
              <w:bottom w:val="single" w:sz="8" w:space="0" w:color="auto"/>
              <w:right w:val="single" w:sz="8" w:space="0" w:color="auto"/>
            </w:tcBorders>
            <w:shd w:val="clear" w:color="000000" w:fill="BDD7EE"/>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30,55,99,912</w:t>
            </w:r>
          </w:p>
        </w:tc>
        <w:tc>
          <w:tcPr>
            <w:tcW w:w="1292" w:type="dxa"/>
            <w:tcBorders>
              <w:top w:val="nil"/>
              <w:left w:val="nil"/>
              <w:bottom w:val="single" w:sz="8" w:space="0" w:color="auto"/>
              <w:right w:val="single" w:sz="8" w:space="0" w:color="auto"/>
            </w:tcBorders>
            <w:shd w:val="clear" w:color="000000" w:fill="BDD7EE"/>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41,77,05,280</w:t>
            </w:r>
          </w:p>
        </w:tc>
        <w:tc>
          <w:tcPr>
            <w:tcW w:w="1843" w:type="dxa"/>
            <w:tcBorders>
              <w:top w:val="nil"/>
              <w:left w:val="nil"/>
              <w:bottom w:val="single" w:sz="8" w:space="0" w:color="auto"/>
              <w:right w:val="single" w:sz="8" w:space="0" w:color="auto"/>
            </w:tcBorders>
            <w:shd w:val="clear" w:color="000000" w:fill="BDD7EE"/>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36.7</w:t>
            </w:r>
          </w:p>
        </w:tc>
        <w:tc>
          <w:tcPr>
            <w:tcW w:w="1204" w:type="dxa"/>
            <w:tcBorders>
              <w:top w:val="nil"/>
              <w:left w:val="nil"/>
              <w:bottom w:val="single" w:sz="8" w:space="0" w:color="auto"/>
              <w:right w:val="single" w:sz="8" w:space="0" w:color="auto"/>
            </w:tcBorders>
            <w:shd w:val="clear" w:color="000000" w:fill="C6D9F0"/>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43,50,094</w:t>
            </w:r>
          </w:p>
        </w:tc>
        <w:tc>
          <w:tcPr>
            <w:tcW w:w="1172" w:type="dxa"/>
            <w:tcBorders>
              <w:top w:val="nil"/>
              <w:left w:val="nil"/>
              <w:bottom w:val="single" w:sz="8" w:space="0" w:color="auto"/>
              <w:right w:val="single" w:sz="8" w:space="0" w:color="auto"/>
            </w:tcBorders>
            <w:shd w:val="clear" w:color="000000" w:fill="C6D9F0"/>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40,88,415</w:t>
            </w:r>
          </w:p>
        </w:tc>
        <w:tc>
          <w:tcPr>
            <w:tcW w:w="1548" w:type="dxa"/>
            <w:tcBorders>
              <w:top w:val="nil"/>
              <w:left w:val="nil"/>
              <w:bottom w:val="single" w:sz="8" w:space="0" w:color="auto"/>
              <w:right w:val="single" w:sz="8" w:space="0" w:color="auto"/>
            </w:tcBorders>
            <w:shd w:val="clear" w:color="000000" w:fill="BDD7EE"/>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-6.0</w:t>
            </w:r>
          </w:p>
        </w:tc>
      </w:tr>
      <w:tr w:rsidR="007862EC" w:rsidRPr="00964045" w:rsidTr="005206F5">
        <w:trPr>
          <w:trHeight w:val="324"/>
        </w:trPr>
        <w:tc>
          <w:tcPr>
            <w:tcW w:w="10102"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B. No. of Contracts</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w:t>
            </w:r>
            <w:proofErr w:type="spellStart"/>
            <w:r w:rsidRPr="00964045">
              <w:rPr>
                <w:rFonts w:ascii="Garamond" w:eastAsia="Times New Roman" w:hAnsi="Garamond" w:cs="Calibri"/>
                <w:b/>
                <w:bCs/>
                <w:color w:val="000000"/>
                <w:sz w:val="20"/>
                <w:szCs w:val="20"/>
                <w:lang w:val="en-IN" w:eastAsia="en-IN" w:bidi="hi-IN"/>
              </w:rPr>
              <w:t>i</w:t>
            </w:r>
            <w:proofErr w:type="spellEnd"/>
            <w:r w:rsidRPr="00964045">
              <w:rPr>
                <w:rFonts w:ascii="Garamond" w:eastAsia="Times New Roman" w:hAnsi="Garamond" w:cs="Calibri"/>
                <w:b/>
                <w:bCs/>
                <w:color w:val="000000"/>
                <w:sz w:val="20"/>
                <w:szCs w:val="20"/>
                <w:lang w:val="en-IN" w:eastAsia="en-IN" w:bidi="hi-IN"/>
              </w:rPr>
              <w:t>) Index  Futures</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63,25,491</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76,30,570</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20.6</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30</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67</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123.3</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(ii) Options on Index</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i/>
                <w:iCs/>
                <w:color w:val="000000"/>
                <w:sz w:val="20"/>
                <w:szCs w:val="20"/>
                <w:lang w:val="en-IN" w:eastAsia="en-IN" w:bidi="hi-IN"/>
              </w:rPr>
            </w:pPr>
            <w:r w:rsidRPr="00964045">
              <w:rPr>
                <w:rFonts w:ascii="Garamond" w:eastAsia="Times New Roman" w:hAnsi="Garamond" w:cs="Calibri"/>
                <w:b/>
                <w:bCs/>
                <w:i/>
                <w:iCs/>
                <w:color w:val="000000"/>
                <w:sz w:val="20"/>
                <w:szCs w:val="20"/>
                <w:lang w:val="en-IN" w:eastAsia="en-IN" w:bidi="hi-IN"/>
              </w:rPr>
              <w:t>Put</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1,50,04,78,015</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2,04,52,43,178</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36.3</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2,04,83,719</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1,40,35,560</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-31.5</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i/>
                <w:iCs/>
                <w:color w:val="000000"/>
                <w:sz w:val="20"/>
                <w:szCs w:val="20"/>
                <w:lang w:val="en-IN" w:eastAsia="en-IN" w:bidi="hi-IN"/>
              </w:rPr>
            </w:pPr>
            <w:r w:rsidRPr="00964045">
              <w:rPr>
                <w:rFonts w:ascii="Garamond" w:eastAsia="Times New Roman" w:hAnsi="Garamond" w:cs="Calibri"/>
                <w:b/>
                <w:bCs/>
                <w:i/>
                <w:iCs/>
                <w:color w:val="000000"/>
                <w:sz w:val="20"/>
                <w:szCs w:val="20"/>
                <w:lang w:val="en-IN" w:eastAsia="en-IN" w:bidi="hi-IN"/>
              </w:rPr>
              <w:t>Call</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1,55,57,35,385</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2,10,27,92,733</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35.2</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2,57,71,335</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2,75,35,943</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6.8</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(iii) Stock Futures</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2,36,19,943</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2,21,01,213</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-6.4</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(iv) Options on Stock</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 </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i/>
                <w:iCs/>
                <w:color w:val="000000"/>
                <w:sz w:val="20"/>
                <w:szCs w:val="20"/>
                <w:lang w:val="en-IN" w:eastAsia="en-IN" w:bidi="hi-IN"/>
              </w:rPr>
            </w:pPr>
            <w:r w:rsidRPr="00964045">
              <w:rPr>
                <w:rFonts w:ascii="Garamond" w:eastAsia="Times New Roman" w:hAnsi="Garamond" w:cs="Calibri"/>
                <w:b/>
                <w:bCs/>
                <w:i/>
                <w:iCs/>
                <w:color w:val="000000"/>
                <w:sz w:val="20"/>
                <w:szCs w:val="20"/>
                <w:lang w:val="en-IN" w:eastAsia="en-IN" w:bidi="hi-IN"/>
              </w:rPr>
              <w:t>Put</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2,43,27,304</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2,42,30,612</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-0.4</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1</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i/>
                <w:iCs/>
                <w:color w:val="000000"/>
                <w:sz w:val="20"/>
                <w:szCs w:val="20"/>
                <w:lang w:val="en-IN" w:eastAsia="en-IN" w:bidi="hi-IN"/>
              </w:rPr>
            </w:pPr>
            <w:r w:rsidRPr="00964045">
              <w:rPr>
                <w:rFonts w:ascii="Garamond" w:eastAsia="Times New Roman" w:hAnsi="Garamond" w:cs="Calibri"/>
                <w:b/>
                <w:bCs/>
                <w:i/>
                <w:iCs/>
                <w:color w:val="000000"/>
                <w:sz w:val="20"/>
                <w:szCs w:val="20"/>
                <w:lang w:val="en-IN" w:eastAsia="en-IN" w:bidi="hi-IN"/>
              </w:rPr>
              <w:t>Call</w:t>
            </w:r>
          </w:p>
        </w:tc>
        <w:tc>
          <w:tcPr>
            <w:tcW w:w="1310"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5,20,72,767</w:t>
            </w:r>
          </w:p>
        </w:tc>
        <w:tc>
          <w:tcPr>
            <w:tcW w:w="129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4,97,89,824</w:t>
            </w:r>
          </w:p>
        </w:tc>
        <w:tc>
          <w:tcPr>
            <w:tcW w:w="1843"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-4.4</w:t>
            </w:r>
          </w:p>
        </w:tc>
        <w:tc>
          <w:tcPr>
            <w:tcW w:w="1204"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172"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0</w:t>
            </w:r>
          </w:p>
        </w:tc>
        <w:tc>
          <w:tcPr>
            <w:tcW w:w="1548" w:type="dxa"/>
            <w:tcBorders>
              <w:top w:val="nil"/>
              <w:left w:val="nil"/>
              <w:bottom w:val="single" w:sz="8" w:space="0" w:color="auto"/>
              <w:right w:val="single" w:sz="8" w:space="0" w:color="auto"/>
            </w:tcBorders>
            <w:shd w:val="clear" w:color="auto" w:fill="auto"/>
            <w:noWrap/>
            <w:vAlign w:val="center"/>
            <w:hideMark/>
          </w:tcPr>
          <w:p w:rsidR="007862EC" w:rsidRPr="00964045" w:rsidRDefault="007862EC" w:rsidP="005206F5">
            <w:pPr>
              <w:jc w:val="center"/>
              <w:rPr>
                <w:rFonts w:ascii="Garamond" w:eastAsia="Times New Roman" w:hAnsi="Garamond" w:cs="Calibri"/>
                <w:color w:val="000000"/>
                <w:sz w:val="20"/>
                <w:szCs w:val="20"/>
                <w:lang w:val="en-IN" w:eastAsia="en-IN" w:bidi="hi-IN"/>
              </w:rPr>
            </w:pPr>
            <w:r w:rsidRPr="00964045">
              <w:rPr>
                <w:rFonts w:ascii="Garamond" w:eastAsia="Times New Roman" w:hAnsi="Garamond" w:cs="Calibri"/>
                <w:color w:val="000000"/>
                <w:sz w:val="20"/>
                <w:szCs w:val="20"/>
                <w:lang w:val="en-IN" w:eastAsia="en-IN" w:bidi="hi-IN"/>
              </w:rPr>
              <w:t>-</w:t>
            </w:r>
          </w:p>
        </w:tc>
      </w:tr>
      <w:tr w:rsidR="007862EC" w:rsidRPr="00964045" w:rsidTr="005206F5">
        <w:trPr>
          <w:trHeight w:val="324"/>
        </w:trPr>
        <w:tc>
          <w:tcPr>
            <w:tcW w:w="1732" w:type="dxa"/>
            <w:tcBorders>
              <w:top w:val="nil"/>
              <w:left w:val="single" w:sz="8" w:space="0" w:color="auto"/>
              <w:bottom w:val="single" w:sz="8" w:space="0" w:color="auto"/>
              <w:right w:val="single" w:sz="8" w:space="0" w:color="auto"/>
            </w:tcBorders>
            <w:shd w:val="clear" w:color="000000" w:fill="C6D9F0"/>
            <w:noWrap/>
            <w:vAlign w:val="center"/>
            <w:hideMark/>
          </w:tcPr>
          <w:p w:rsidR="007862EC" w:rsidRPr="00964045" w:rsidRDefault="007862EC" w:rsidP="005206F5">
            <w:pP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Total</w:t>
            </w:r>
          </w:p>
        </w:tc>
        <w:tc>
          <w:tcPr>
            <w:tcW w:w="1310" w:type="dxa"/>
            <w:tcBorders>
              <w:top w:val="nil"/>
              <w:left w:val="nil"/>
              <w:bottom w:val="single" w:sz="8" w:space="0" w:color="auto"/>
              <w:right w:val="single" w:sz="8" w:space="0" w:color="auto"/>
            </w:tcBorders>
            <w:shd w:val="clear" w:color="000000" w:fill="BDD7EE"/>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3,16,25,58,905</w:t>
            </w:r>
          </w:p>
        </w:tc>
        <w:tc>
          <w:tcPr>
            <w:tcW w:w="1292" w:type="dxa"/>
            <w:tcBorders>
              <w:top w:val="nil"/>
              <w:left w:val="nil"/>
              <w:bottom w:val="single" w:sz="8" w:space="0" w:color="auto"/>
              <w:right w:val="single" w:sz="8" w:space="0" w:color="auto"/>
            </w:tcBorders>
            <w:shd w:val="clear" w:color="000000" w:fill="BDD7EE"/>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4,25,17,88,130</w:t>
            </w:r>
          </w:p>
        </w:tc>
        <w:tc>
          <w:tcPr>
            <w:tcW w:w="1843" w:type="dxa"/>
            <w:tcBorders>
              <w:top w:val="nil"/>
              <w:left w:val="nil"/>
              <w:bottom w:val="single" w:sz="8" w:space="0" w:color="auto"/>
              <w:right w:val="single" w:sz="8" w:space="0" w:color="auto"/>
            </w:tcBorders>
            <w:shd w:val="clear" w:color="000000" w:fill="BDD7EE"/>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34.4</w:t>
            </w:r>
          </w:p>
        </w:tc>
        <w:tc>
          <w:tcPr>
            <w:tcW w:w="1204" w:type="dxa"/>
            <w:tcBorders>
              <w:top w:val="nil"/>
              <w:left w:val="nil"/>
              <w:bottom w:val="single" w:sz="8" w:space="0" w:color="auto"/>
              <w:right w:val="single" w:sz="8" w:space="0" w:color="auto"/>
            </w:tcBorders>
            <w:shd w:val="clear" w:color="000000" w:fill="C6D9F0"/>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4,62,55,084</w:t>
            </w:r>
          </w:p>
        </w:tc>
        <w:tc>
          <w:tcPr>
            <w:tcW w:w="1172" w:type="dxa"/>
            <w:tcBorders>
              <w:top w:val="nil"/>
              <w:left w:val="nil"/>
              <w:bottom w:val="single" w:sz="8" w:space="0" w:color="auto"/>
              <w:right w:val="single" w:sz="8" w:space="0" w:color="auto"/>
            </w:tcBorders>
            <w:shd w:val="clear" w:color="000000" w:fill="C6D9F0"/>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4,15,71,571</w:t>
            </w:r>
          </w:p>
        </w:tc>
        <w:tc>
          <w:tcPr>
            <w:tcW w:w="1548" w:type="dxa"/>
            <w:tcBorders>
              <w:top w:val="nil"/>
              <w:left w:val="nil"/>
              <w:bottom w:val="single" w:sz="8" w:space="0" w:color="auto"/>
              <w:right w:val="single" w:sz="8" w:space="0" w:color="auto"/>
            </w:tcBorders>
            <w:shd w:val="clear" w:color="000000" w:fill="BDD7EE"/>
            <w:noWrap/>
            <w:vAlign w:val="center"/>
            <w:hideMark/>
          </w:tcPr>
          <w:p w:rsidR="007862EC" w:rsidRPr="00964045" w:rsidRDefault="007862EC" w:rsidP="005206F5">
            <w:pPr>
              <w:jc w:val="center"/>
              <w:rPr>
                <w:rFonts w:ascii="Garamond" w:eastAsia="Times New Roman" w:hAnsi="Garamond" w:cs="Calibri"/>
                <w:b/>
                <w:bCs/>
                <w:color w:val="000000"/>
                <w:sz w:val="20"/>
                <w:szCs w:val="20"/>
                <w:lang w:val="en-IN" w:eastAsia="en-IN" w:bidi="hi-IN"/>
              </w:rPr>
            </w:pPr>
            <w:r w:rsidRPr="00964045">
              <w:rPr>
                <w:rFonts w:ascii="Garamond" w:eastAsia="Times New Roman" w:hAnsi="Garamond" w:cs="Calibri"/>
                <w:b/>
                <w:bCs/>
                <w:color w:val="000000"/>
                <w:sz w:val="20"/>
                <w:szCs w:val="20"/>
                <w:lang w:val="en-IN" w:eastAsia="en-IN" w:bidi="hi-IN"/>
              </w:rPr>
              <w:t>-10.1</w:t>
            </w:r>
          </w:p>
        </w:tc>
      </w:tr>
    </w:tbl>
    <w:p w:rsidR="007862EC" w:rsidRPr="00CF46D2" w:rsidRDefault="007862EC" w:rsidP="007862EC">
      <w:pPr>
        <w:tabs>
          <w:tab w:val="left" w:pos="8481"/>
        </w:tabs>
        <w:spacing w:line="276" w:lineRule="auto"/>
        <w:rPr>
          <w:rFonts w:ascii="Garamond" w:eastAsia="Palatino Linotype" w:hAnsi="Garamond" w:cs="Palatino Linotype"/>
          <w:b/>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r w:rsidRPr="00CF46D2">
        <w:rPr>
          <w:rFonts w:ascii="Garamond" w:eastAsia="Palatino Linotype" w:hAnsi="Garamond" w:cs="Palatino Linotype"/>
          <w:bCs/>
          <w:sz w:val="20"/>
          <w:szCs w:val="18"/>
        </w:rPr>
        <w:tab/>
      </w:r>
    </w:p>
    <w:p w:rsidR="007862EC" w:rsidRPr="004C1EB2" w:rsidRDefault="007862EC" w:rsidP="007862EC">
      <w:pPr>
        <w:pBdr>
          <w:between w:val="nil"/>
        </w:pBdr>
        <w:jc w:val="center"/>
        <w:rPr>
          <w:rFonts w:ascii="Garamond" w:eastAsia="Palatino Linotype" w:hAnsi="Garamond" w:cs="Palatino Linotype"/>
          <w:b/>
          <w:color w:val="006699"/>
        </w:rPr>
      </w:pPr>
    </w:p>
    <w:p w:rsidR="007862EC" w:rsidRPr="00D535C7" w:rsidRDefault="007862EC" w:rsidP="007862EC">
      <w:pPr>
        <w:widowControl w:val="0"/>
        <w:numPr>
          <w:ilvl w:val="0"/>
          <w:numId w:val="3"/>
        </w:numPr>
        <w:spacing w:line="276" w:lineRule="auto"/>
        <w:ind w:left="567" w:hanging="567"/>
        <w:jc w:val="both"/>
        <w:rPr>
          <w:rFonts w:ascii="Garamond" w:eastAsia="Palatino Linotype" w:hAnsi="Garamond" w:cs="Palatino Linotype"/>
          <w:b/>
        </w:rPr>
      </w:pPr>
      <w:r w:rsidRPr="00D535C7">
        <w:rPr>
          <w:rFonts w:ascii="Garamond" w:eastAsia="Palatino Linotype" w:hAnsi="Garamond" w:cs="Palatino Linotype"/>
          <w:b/>
        </w:rPr>
        <w:t xml:space="preserve">Currency Derivatives </w:t>
      </w:r>
    </w:p>
    <w:p w:rsidR="007862EC" w:rsidRPr="003C0E47" w:rsidRDefault="007862EC" w:rsidP="007862EC">
      <w:pPr>
        <w:pStyle w:val="ListParagraph"/>
        <w:widowControl w:val="0"/>
        <w:numPr>
          <w:ilvl w:val="0"/>
          <w:numId w:val="6"/>
        </w:numPr>
        <w:jc w:val="both"/>
        <w:rPr>
          <w:rFonts w:ascii="Garamond" w:eastAsia="Palatino Linotype" w:hAnsi="Garamond" w:cs="Palatino Linotype"/>
          <w:sz w:val="24"/>
          <w:szCs w:val="24"/>
        </w:rPr>
      </w:pPr>
      <w:r>
        <w:rPr>
          <w:rFonts w:ascii="Garamond" w:eastAsia="Palatino Linotype" w:hAnsi="Garamond" w:cs="Palatino Linotype"/>
          <w:sz w:val="24"/>
          <w:szCs w:val="24"/>
        </w:rPr>
        <w:t>The</w:t>
      </w:r>
      <w:r w:rsidRPr="00315647">
        <w:rPr>
          <w:rFonts w:ascii="Garamond" w:eastAsia="Palatino Linotype" w:hAnsi="Garamond" w:cs="Palatino Linotype"/>
          <w:sz w:val="24"/>
          <w:szCs w:val="24"/>
        </w:rPr>
        <w:t xml:space="preserve"> monthly notional turnover of currency derivatives in India (NSE, BSE, and MSEI together) </w:t>
      </w:r>
      <w:r>
        <w:rPr>
          <w:rFonts w:ascii="Garamond" w:eastAsia="Palatino Linotype" w:hAnsi="Garamond" w:cs="Palatino Linotype"/>
          <w:sz w:val="24"/>
          <w:szCs w:val="24"/>
        </w:rPr>
        <w:t>fell</w:t>
      </w:r>
      <w:r w:rsidRPr="00315647">
        <w:rPr>
          <w:rFonts w:ascii="Garamond" w:eastAsia="Palatino Linotype" w:hAnsi="Garamond" w:cs="Palatino Linotype"/>
          <w:sz w:val="24"/>
          <w:szCs w:val="24"/>
        </w:rPr>
        <w:t xml:space="preserve"> by </w:t>
      </w:r>
      <w:r>
        <w:rPr>
          <w:rFonts w:ascii="Garamond" w:eastAsia="Palatino Linotype" w:hAnsi="Garamond" w:cs="Palatino Linotype"/>
          <w:sz w:val="24"/>
          <w:szCs w:val="24"/>
        </w:rPr>
        <w:t>14.6</w:t>
      </w:r>
      <w:r w:rsidRPr="00315647">
        <w:rPr>
          <w:rFonts w:ascii="Garamond" w:eastAsia="Palatino Linotype" w:hAnsi="Garamond" w:cs="Palatino Linotype"/>
          <w:sz w:val="24"/>
          <w:szCs w:val="24"/>
        </w:rPr>
        <w:t xml:space="preserve"> percent to </w:t>
      </w:r>
      <w:r w:rsidRPr="00AE3415">
        <w:rPr>
          <w:rFonts w:ascii="Times New Roman" w:eastAsia="Palatino Linotype" w:hAnsi="Times New Roman"/>
          <w:sz w:val="24"/>
          <w:szCs w:val="24"/>
        </w:rPr>
        <w:t>₹</w:t>
      </w:r>
      <w:r>
        <w:rPr>
          <w:rFonts w:ascii="Garamond" w:eastAsia="Palatino Linotype" w:hAnsi="Garamond" w:cs="Palatino Linotype"/>
          <w:sz w:val="24"/>
          <w:szCs w:val="24"/>
        </w:rPr>
        <w:t>40.6</w:t>
      </w:r>
      <w:r w:rsidRPr="00315647">
        <w:rPr>
          <w:rFonts w:ascii="Garamond" w:eastAsia="Palatino Linotype" w:hAnsi="Garamond" w:cs="Palatino Linotype"/>
          <w:sz w:val="24"/>
          <w:szCs w:val="24"/>
        </w:rPr>
        <w:t xml:space="preserve"> lakh crore </w:t>
      </w:r>
      <w:r>
        <w:rPr>
          <w:rFonts w:ascii="Garamond" w:eastAsia="Palatino Linotype" w:hAnsi="Garamond" w:cs="Palatino Linotype"/>
          <w:sz w:val="24"/>
          <w:szCs w:val="24"/>
        </w:rPr>
        <w:t xml:space="preserve">in December 2022 </w:t>
      </w:r>
      <w:r w:rsidRPr="00315647">
        <w:rPr>
          <w:rFonts w:ascii="Garamond" w:eastAsia="Palatino Linotype" w:hAnsi="Garamond" w:cs="Palatino Linotype"/>
          <w:sz w:val="24"/>
          <w:szCs w:val="24"/>
        </w:rPr>
        <w:t xml:space="preserve">as compared to </w:t>
      </w:r>
      <w:r w:rsidRPr="00AE3415">
        <w:rPr>
          <w:rFonts w:ascii="Times New Roman" w:eastAsia="Palatino Linotype" w:hAnsi="Times New Roman"/>
          <w:sz w:val="24"/>
          <w:szCs w:val="24"/>
        </w:rPr>
        <w:t>₹</w:t>
      </w:r>
      <w:r w:rsidRPr="00AE3415">
        <w:rPr>
          <w:rFonts w:ascii="Garamond" w:eastAsia="Palatino Linotype" w:hAnsi="Garamond" w:cs="Palatino Linotype"/>
          <w:sz w:val="24"/>
          <w:szCs w:val="24"/>
        </w:rPr>
        <w:t>47.6</w:t>
      </w:r>
      <w:r w:rsidRPr="00315647">
        <w:rPr>
          <w:rFonts w:ascii="Garamond" w:eastAsia="Palatino Linotype" w:hAnsi="Garamond" w:cs="Palatino Linotype"/>
          <w:sz w:val="24"/>
          <w:szCs w:val="24"/>
        </w:rPr>
        <w:t xml:space="preserve"> </w:t>
      </w:r>
      <w:r>
        <w:rPr>
          <w:rFonts w:ascii="Garamond" w:eastAsia="Palatino Linotype" w:hAnsi="Garamond" w:cs="Palatino Linotype"/>
          <w:sz w:val="24"/>
          <w:szCs w:val="24"/>
        </w:rPr>
        <w:t>lakh crore in November</w:t>
      </w:r>
      <w:r w:rsidRPr="00315647">
        <w:rPr>
          <w:rFonts w:ascii="Garamond" w:eastAsia="Palatino Linotype" w:hAnsi="Garamond" w:cs="Palatino Linotype"/>
          <w:sz w:val="24"/>
          <w:szCs w:val="24"/>
        </w:rPr>
        <w:t xml:space="preserve"> 2022</w:t>
      </w:r>
      <w:r>
        <w:rPr>
          <w:rFonts w:ascii="Garamond" w:eastAsia="Palatino Linotype" w:hAnsi="Garamond" w:cs="Palatino Linotype"/>
          <w:sz w:val="24"/>
          <w:szCs w:val="24"/>
        </w:rPr>
        <w:t xml:space="preserve">. </w:t>
      </w:r>
    </w:p>
    <w:p w:rsidR="007862EC" w:rsidRPr="00AE49CA" w:rsidRDefault="007862EC" w:rsidP="007862EC">
      <w:pPr>
        <w:keepNext/>
        <w:pBdr>
          <w:between w:val="nil"/>
        </w:pBdr>
        <w:spacing w:line="276" w:lineRule="auto"/>
        <w:ind w:left="720" w:hanging="11"/>
        <w:rPr>
          <w:rFonts w:ascii="Garamond" w:eastAsia="Palatino Linotype" w:hAnsi="Garamond" w:cs="Palatino Linotype"/>
          <w:b/>
        </w:rPr>
      </w:pPr>
      <w:r w:rsidRPr="00AE49CA">
        <w:rPr>
          <w:rFonts w:ascii="Garamond" w:eastAsia="Palatino Linotype" w:hAnsi="Garamond" w:cs="Palatino Linotype"/>
          <w:b/>
        </w:rPr>
        <w:t xml:space="preserve">Figure 6: Trends of Currency Derivatives at NSE, MSEI, and BSE </w:t>
      </w:r>
      <w:proofErr w:type="gramStart"/>
      <w:r w:rsidRPr="00AE49CA">
        <w:rPr>
          <w:rFonts w:ascii="Garamond" w:eastAsia="Palatino Linotype" w:hAnsi="Garamond" w:cs="Palatino Linotype"/>
          <w:b/>
        </w:rPr>
        <w:t>(</w:t>
      </w:r>
      <w:r w:rsidRPr="00AE49CA">
        <w:rPr>
          <w:rFonts w:ascii="Times New Roman" w:eastAsia="Palatino Linotype" w:hAnsi="Times New Roman"/>
          <w:b/>
        </w:rPr>
        <w:t>₹</w:t>
      </w:r>
      <w:r w:rsidRPr="00AE49CA">
        <w:rPr>
          <w:rFonts w:ascii="Garamond" w:eastAsia="Palatino Linotype" w:hAnsi="Garamond" w:cs="Palatino Linotype"/>
          <w:b/>
        </w:rPr>
        <w:t xml:space="preserve"> crore</w:t>
      </w:r>
      <w:proofErr w:type="gramEnd"/>
      <w:r w:rsidRPr="00AE49CA">
        <w:rPr>
          <w:rFonts w:ascii="Garamond" w:eastAsia="Palatino Linotype" w:hAnsi="Garamond" w:cs="Palatino Linotype"/>
          <w:b/>
        </w:rPr>
        <w:t>)</w:t>
      </w:r>
    </w:p>
    <w:p w:rsidR="007862EC" w:rsidRPr="004C1EB2" w:rsidRDefault="007862EC" w:rsidP="007862EC">
      <w:pPr>
        <w:keepNext/>
        <w:pBdr>
          <w:between w:val="nil"/>
        </w:pBdr>
        <w:spacing w:line="276" w:lineRule="auto"/>
        <w:ind w:left="720" w:hanging="720"/>
        <w:jc w:val="center"/>
        <w:rPr>
          <w:rFonts w:ascii="Garamond" w:eastAsia="Palatino Linotype" w:hAnsi="Garamond" w:cs="Palatino Linotype"/>
          <w:b/>
          <w:color w:val="006699"/>
        </w:rPr>
      </w:pPr>
      <w:r>
        <w:rPr>
          <w:noProof/>
          <w:lang w:val="en-IN" w:eastAsia="en-IN" w:bidi="hi-IN"/>
        </w:rPr>
        <w:drawing>
          <wp:inline distT="0" distB="0" distL="0" distR="0" wp14:anchorId="2748E3DA" wp14:editId="3259F392">
            <wp:extent cx="5710687" cy="2639683"/>
            <wp:effectExtent l="0" t="0" r="4445" b="8890"/>
            <wp:docPr id="14" name="Chart 1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62EC" w:rsidRPr="004106F8" w:rsidRDefault="007862EC" w:rsidP="007862EC">
      <w:pPr>
        <w:keepNext/>
        <w:pBdr>
          <w:between w:val="nil"/>
        </w:pBdr>
        <w:spacing w:line="276" w:lineRule="auto"/>
        <w:ind w:left="426"/>
        <w:rPr>
          <w:rFonts w:ascii="Garamond" w:eastAsia="Palatino Linotype" w:hAnsi="Garamond" w:cs="Palatino Linotype"/>
          <w:b/>
          <w:sz w:val="20"/>
          <w:szCs w:val="20"/>
        </w:rPr>
      </w:pPr>
      <w:r w:rsidRPr="004106F8">
        <w:rPr>
          <w:rFonts w:ascii="Garamond" w:eastAsia="Palatino Linotype" w:hAnsi="Garamond" w:cs="Palatino Linotype"/>
          <w:b/>
          <w:sz w:val="20"/>
          <w:szCs w:val="20"/>
        </w:rPr>
        <w:t xml:space="preserve">Source: </w:t>
      </w:r>
      <w:r w:rsidRPr="004106F8">
        <w:rPr>
          <w:rFonts w:ascii="Garamond" w:eastAsia="Palatino Linotype" w:hAnsi="Garamond" w:cs="Palatino Linotype"/>
          <w:bCs/>
          <w:sz w:val="20"/>
          <w:szCs w:val="20"/>
        </w:rPr>
        <w:t>BSE, NSE and MSEI</w:t>
      </w:r>
    </w:p>
    <w:p w:rsidR="007862EC" w:rsidRPr="00D535C7" w:rsidRDefault="007862EC" w:rsidP="007862EC">
      <w:pPr>
        <w:spacing w:line="276" w:lineRule="auto"/>
        <w:ind w:left="720"/>
        <w:rPr>
          <w:rFonts w:ascii="Garamond" w:eastAsia="Palatino Linotype" w:hAnsi="Garamond" w:cs="Palatino Linotype"/>
          <w:bCs/>
          <w:szCs w:val="22"/>
        </w:rPr>
      </w:pPr>
    </w:p>
    <w:p w:rsidR="007862EC" w:rsidRPr="00D535C7" w:rsidRDefault="007862EC" w:rsidP="007862EC">
      <w:pPr>
        <w:widowControl w:val="0"/>
        <w:numPr>
          <w:ilvl w:val="0"/>
          <w:numId w:val="3"/>
        </w:numPr>
        <w:spacing w:line="276" w:lineRule="auto"/>
        <w:ind w:left="567" w:hanging="567"/>
        <w:jc w:val="both"/>
        <w:rPr>
          <w:rFonts w:ascii="Garamond" w:eastAsia="Palatino Linotype" w:hAnsi="Garamond" w:cs="Palatino Linotype"/>
          <w:b/>
        </w:rPr>
      </w:pPr>
      <w:r w:rsidRPr="00D535C7">
        <w:rPr>
          <w:rFonts w:ascii="Garamond" w:eastAsia="Palatino Linotype" w:hAnsi="Garamond" w:cs="Palatino Linotype"/>
          <w:b/>
        </w:rPr>
        <w:t xml:space="preserve">Interest Rate Derivatives </w:t>
      </w:r>
    </w:p>
    <w:p w:rsidR="007862EC" w:rsidRPr="00D535C7" w:rsidRDefault="007862EC" w:rsidP="007862EC">
      <w:pPr>
        <w:pStyle w:val="ListParagraph"/>
        <w:numPr>
          <w:ilvl w:val="0"/>
          <w:numId w:val="1"/>
        </w:numPr>
        <w:rPr>
          <w:rFonts w:ascii="Garamond" w:eastAsia="Palatino Linotype" w:hAnsi="Garamond" w:cs="Palatino Linotype"/>
          <w:sz w:val="24"/>
          <w:szCs w:val="24"/>
          <w:lang w:val="en-GB"/>
        </w:rPr>
      </w:pPr>
      <w:r>
        <w:rPr>
          <w:rFonts w:ascii="Garamond" w:eastAsia="Palatino Linotype" w:hAnsi="Garamond" w:cs="Palatino Linotype"/>
          <w:sz w:val="24"/>
          <w:szCs w:val="24"/>
          <w:lang w:val="en-GB"/>
        </w:rPr>
        <w:t>In the interest rate derivatives segment at BSE</w:t>
      </w:r>
      <w:r w:rsidRPr="00D535C7">
        <w:rPr>
          <w:rFonts w:ascii="Garamond" w:eastAsia="Palatino Linotype" w:hAnsi="Garamond" w:cs="Palatino Linotype"/>
          <w:sz w:val="24"/>
          <w:szCs w:val="24"/>
          <w:lang w:val="en-GB"/>
        </w:rPr>
        <w:t>, the mo</w:t>
      </w:r>
      <w:r>
        <w:rPr>
          <w:rFonts w:ascii="Garamond" w:eastAsia="Palatino Linotype" w:hAnsi="Garamond" w:cs="Palatino Linotype"/>
          <w:sz w:val="24"/>
          <w:szCs w:val="24"/>
          <w:lang w:val="en-GB"/>
        </w:rPr>
        <w:t>nthly notional turnover rose</w:t>
      </w:r>
      <w:r w:rsidRPr="00D535C7">
        <w:rPr>
          <w:rFonts w:ascii="Garamond" w:eastAsia="Palatino Linotype" w:hAnsi="Garamond" w:cs="Palatino Linotype"/>
          <w:sz w:val="24"/>
          <w:szCs w:val="24"/>
          <w:lang w:val="en-GB"/>
        </w:rPr>
        <w:t xml:space="preserve"> to </w:t>
      </w:r>
      <w:r w:rsidRPr="00AE3415">
        <w:rPr>
          <w:rFonts w:ascii="Times New Roman" w:eastAsia="Palatino Linotype" w:hAnsi="Times New Roman"/>
          <w:sz w:val="24"/>
          <w:szCs w:val="24"/>
          <w:lang w:val="en-GB"/>
        </w:rPr>
        <w:t>₹</w:t>
      </w:r>
      <w:r>
        <w:rPr>
          <w:rFonts w:ascii="Times New Roman" w:eastAsia="Palatino Linotype" w:hAnsi="Times New Roman"/>
          <w:sz w:val="24"/>
          <w:szCs w:val="24"/>
          <w:lang w:val="en-GB"/>
        </w:rPr>
        <w:t>1,</w:t>
      </w:r>
      <w:r>
        <w:rPr>
          <w:rFonts w:ascii="Garamond" w:eastAsia="Palatino Linotype" w:hAnsi="Garamond" w:cs="Palatino Linotype"/>
          <w:sz w:val="24"/>
          <w:szCs w:val="24"/>
          <w:lang w:val="en-GB"/>
        </w:rPr>
        <w:t>868</w:t>
      </w:r>
      <w:r w:rsidRPr="00D535C7">
        <w:rPr>
          <w:rFonts w:ascii="Garamond" w:eastAsia="Palatino Linotype" w:hAnsi="Garamond" w:cs="Palatino Linotype"/>
          <w:sz w:val="24"/>
          <w:szCs w:val="24"/>
          <w:lang w:val="en-GB"/>
        </w:rPr>
        <w:t xml:space="preserve"> </w:t>
      </w:r>
      <w:proofErr w:type="gramStart"/>
      <w:r w:rsidRPr="00D535C7">
        <w:rPr>
          <w:rFonts w:ascii="Garamond" w:eastAsia="Palatino Linotype" w:hAnsi="Garamond" w:cs="Palatino Linotype"/>
          <w:sz w:val="24"/>
          <w:szCs w:val="24"/>
          <w:lang w:val="en-GB"/>
        </w:rPr>
        <w:t>crore</w:t>
      </w:r>
      <w:proofErr w:type="gramEnd"/>
      <w:r>
        <w:rPr>
          <w:rFonts w:ascii="Garamond" w:eastAsia="Palatino Linotype" w:hAnsi="Garamond" w:cs="Palatino Linotype"/>
          <w:sz w:val="24"/>
          <w:szCs w:val="24"/>
          <w:lang w:val="en-GB"/>
        </w:rPr>
        <w:t xml:space="preserve"> in December 2022 from </w:t>
      </w:r>
      <w:r w:rsidRPr="00AE3415">
        <w:rPr>
          <w:rFonts w:ascii="Times New Roman" w:eastAsia="Palatino Linotype" w:hAnsi="Times New Roman"/>
          <w:sz w:val="24"/>
          <w:szCs w:val="24"/>
          <w:lang w:val="en-GB"/>
        </w:rPr>
        <w:t>₹</w:t>
      </w:r>
      <w:r>
        <w:rPr>
          <w:rFonts w:ascii="Garamond" w:eastAsia="Palatino Linotype" w:hAnsi="Garamond" w:cs="Palatino Linotype"/>
          <w:sz w:val="24"/>
          <w:szCs w:val="24"/>
          <w:lang w:val="en-GB"/>
        </w:rPr>
        <w:t>880</w:t>
      </w:r>
      <w:r w:rsidRPr="00D44BCC">
        <w:rPr>
          <w:rFonts w:ascii="Garamond" w:eastAsia="Palatino Linotype" w:hAnsi="Garamond" w:cs="Palatino Linotype"/>
          <w:sz w:val="24"/>
          <w:szCs w:val="24"/>
          <w:lang w:val="en-GB"/>
        </w:rPr>
        <w:t xml:space="preserve"> crore </w:t>
      </w:r>
      <w:r>
        <w:rPr>
          <w:rFonts w:ascii="Garamond" w:eastAsia="Palatino Linotype" w:hAnsi="Garamond" w:cs="Palatino Linotype"/>
          <w:sz w:val="24"/>
          <w:szCs w:val="24"/>
          <w:lang w:val="en-GB"/>
        </w:rPr>
        <w:t xml:space="preserve">in the previous month. At NSE it rose to </w:t>
      </w:r>
      <w:r w:rsidRPr="00AE3415">
        <w:rPr>
          <w:rFonts w:ascii="Times New Roman" w:eastAsia="Palatino Linotype" w:hAnsi="Times New Roman"/>
          <w:sz w:val="24"/>
          <w:szCs w:val="24"/>
          <w:lang w:val="en-GB"/>
        </w:rPr>
        <w:t>₹</w:t>
      </w:r>
      <w:r>
        <w:rPr>
          <w:rFonts w:ascii="Garamond" w:eastAsia="Palatino Linotype" w:hAnsi="Garamond" w:cs="Palatino Linotype"/>
          <w:sz w:val="24"/>
          <w:szCs w:val="24"/>
          <w:lang w:val="en-GB"/>
        </w:rPr>
        <w:t xml:space="preserve">2,392 </w:t>
      </w:r>
      <w:proofErr w:type="gramStart"/>
      <w:r>
        <w:rPr>
          <w:rFonts w:ascii="Garamond" w:eastAsia="Palatino Linotype" w:hAnsi="Garamond" w:cs="Palatino Linotype"/>
          <w:sz w:val="24"/>
          <w:szCs w:val="24"/>
          <w:lang w:val="en-GB"/>
        </w:rPr>
        <w:t>crore</w:t>
      </w:r>
      <w:proofErr w:type="gramEnd"/>
      <w:r>
        <w:rPr>
          <w:rFonts w:ascii="Garamond" w:eastAsia="Palatino Linotype" w:hAnsi="Garamond" w:cs="Palatino Linotype"/>
          <w:sz w:val="24"/>
          <w:szCs w:val="24"/>
          <w:lang w:val="en-GB"/>
        </w:rPr>
        <w:t xml:space="preserve"> from</w:t>
      </w:r>
      <w:r w:rsidRPr="00D44BCC">
        <w:rPr>
          <w:rFonts w:ascii="Garamond" w:eastAsia="Palatino Linotype" w:hAnsi="Garamond" w:cs="Palatino Linotype"/>
          <w:sz w:val="24"/>
          <w:szCs w:val="24"/>
          <w:lang w:val="en-GB"/>
        </w:rPr>
        <w:t xml:space="preserve"> </w:t>
      </w:r>
      <w:r w:rsidRPr="00AE3415">
        <w:rPr>
          <w:rFonts w:ascii="Times New Roman" w:eastAsia="Palatino Linotype" w:hAnsi="Times New Roman"/>
          <w:sz w:val="24"/>
          <w:szCs w:val="24"/>
          <w:lang w:val="en-GB"/>
        </w:rPr>
        <w:t>₹</w:t>
      </w:r>
      <w:r>
        <w:rPr>
          <w:rFonts w:ascii="Garamond" w:eastAsia="Palatino Linotype" w:hAnsi="Garamond" w:cs="Palatino Linotype"/>
          <w:sz w:val="24"/>
          <w:szCs w:val="24"/>
          <w:lang w:val="en-GB"/>
        </w:rPr>
        <w:t>2,220 crore</w:t>
      </w:r>
      <w:r w:rsidRPr="00D44BCC">
        <w:rPr>
          <w:rFonts w:ascii="Garamond" w:eastAsia="Palatino Linotype" w:hAnsi="Garamond" w:cs="Palatino Linotype"/>
          <w:sz w:val="24"/>
          <w:szCs w:val="24"/>
          <w:lang w:val="en-GB"/>
        </w:rPr>
        <w:t xml:space="preserve"> </w:t>
      </w:r>
      <w:r>
        <w:rPr>
          <w:rFonts w:ascii="Garamond" w:eastAsia="Palatino Linotype" w:hAnsi="Garamond" w:cs="Palatino Linotype"/>
          <w:sz w:val="24"/>
          <w:szCs w:val="24"/>
          <w:lang w:val="en-GB"/>
        </w:rPr>
        <w:t>during the same period</w:t>
      </w:r>
      <w:r w:rsidRPr="00D535C7">
        <w:rPr>
          <w:rFonts w:ascii="Garamond" w:eastAsia="Palatino Linotype" w:hAnsi="Garamond" w:cs="Palatino Linotype"/>
          <w:sz w:val="24"/>
          <w:szCs w:val="24"/>
          <w:lang w:val="en-GB"/>
        </w:rPr>
        <w:t>.</w:t>
      </w:r>
    </w:p>
    <w:p w:rsidR="007862EC" w:rsidRPr="00D535C7" w:rsidRDefault="007862EC" w:rsidP="007862EC">
      <w:pPr>
        <w:keepNext/>
        <w:pBdr>
          <w:between w:val="nil"/>
        </w:pBdr>
        <w:spacing w:line="276" w:lineRule="auto"/>
        <w:ind w:left="709"/>
        <w:rPr>
          <w:rFonts w:ascii="Garamond" w:eastAsia="Palatino Linotype" w:hAnsi="Garamond" w:cs="Palatino Linotype"/>
          <w:b/>
        </w:rPr>
      </w:pPr>
      <w:r w:rsidRPr="00D535C7">
        <w:rPr>
          <w:rFonts w:ascii="Garamond" w:eastAsia="Palatino Linotype" w:hAnsi="Garamond" w:cs="Palatino Linotype"/>
          <w:b/>
        </w:rPr>
        <w:t xml:space="preserve">Figure 7: Trends of Interest Rate Derivatives at NSE and BSE </w:t>
      </w:r>
      <w:proofErr w:type="gramStart"/>
      <w:r w:rsidRPr="00D535C7">
        <w:rPr>
          <w:rFonts w:ascii="Garamond" w:eastAsia="Palatino Linotype" w:hAnsi="Garamond" w:cs="Palatino Linotype"/>
          <w:b/>
        </w:rPr>
        <w:t>(</w:t>
      </w:r>
      <w:r w:rsidRPr="00D535C7">
        <w:rPr>
          <w:rFonts w:ascii="Times New Roman" w:eastAsia="Palatino Linotype" w:hAnsi="Times New Roman"/>
          <w:b/>
        </w:rPr>
        <w:t>₹</w:t>
      </w:r>
      <w:r w:rsidRPr="00D535C7">
        <w:rPr>
          <w:rFonts w:ascii="Garamond" w:eastAsia="Palatino Linotype" w:hAnsi="Garamond" w:cs="Palatino Linotype"/>
          <w:b/>
        </w:rPr>
        <w:t xml:space="preserve"> crore</w:t>
      </w:r>
      <w:proofErr w:type="gramEnd"/>
      <w:r w:rsidRPr="00D535C7">
        <w:rPr>
          <w:rFonts w:ascii="Garamond" w:eastAsia="Palatino Linotype" w:hAnsi="Garamond" w:cs="Palatino Linotype"/>
          <w:b/>
        </w:rPr>
        <w:t>)</w:t>
      </w:r>
    </w:p>
    <w:p w:rsidR="007862EC" w:rsidRPr="004C1EB2" w:rsidRDefault="007862EC" w:rsidP="007862EC">
      <w:pPr>
        <w:keepNext/>
        <w:pBdr>
          <w:between w:val="nil"/>
        </w:pBdr>
        <w:spacing w:line="276" w:lineRule="auto"/>
        <w:jc w:val="center"/>
        <w:rPr>
          <w:rFonts w:ascii="Garamond" w:eastAsia="Palatino Linotype" w:hAnsi="Garamond" w:cs="Palatino Linotype"/>
          <w:b/>
          <w:color w:val="006699"/>
        </w:rPr>
      </w:pPr>
      <w:r>
        <w:rPr>
          <w:noProof/>
          <w:lang w:val="en-IN" w:eastAsia="en-IN" w:bidi="hi-IN"/>
        </w:rPr>
        <w:drawing>
          <wp:inline distT="0" distB="0" distL="0" distR="0" wp14:anchorId="3FE1E58E" wp14:editId="5830574B">
            <wp:extent cx="5572664" cy="2078966"/>
            <wp:effectExtent l="0" t="0" r="9525" b="17145"/>
            <wp:docPr id="17" name="Chart 17">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62EC" w:rsidRPr="00422905" w:rsidRDefault="007862EC" w:rsidP="007862EC">
      <w:pPr>
        <w:pBdr>
          <w:top w:val="nil"/>
          <w:left w:val="nil"/>
          <w:bottom w:val="nil"/>
          <w:right w:val="nil"/>
          <w:between w:val="nil"/>
        </w:pBdr>
        <w:spacing w:line="276" w:lineRule="auto"/>
        <w:ind w:left="142" w:firstLine="142"/>
        <w:rPr>
          <w:rFonts w:ascii="Garamond" w:eastAsia="Palatino Linotype" w:hAnsi="Garamond" w:cs="Palatino Linotype"/>
          <w:b/>
          <w:sz w:val="20"/>
          <w:szCs w:val="20"/>
        </w:rPr>
      </w:pPr>
      <w:r w:rsidRPr="00D535C7">
        <w:rPr>
          <w:rFonts w:ascii="Garamond" w:eastAsia="Palatino Linotype" w:hAnsi="Garamond" w:cs="Palatino Linotype"/>
          <w:b/>
          <w:szCs w:val="22"/>
        </w:rPr>
        <w:t xml:space="preserve">  </w:t>
      </w:r>
      <w:r w:rsidRPr="00D535C7">
        <w:rPr>
          <w:rFonts w:ascii="Garamond" w:eastAsia="Palatino Linotype" w:hAnsi="Garamond" w:cs="Palatino Linotype"/>
          <w:b/>
          <w:szCs w:val="22"/>
        </w:rPr>
        <w:tab/>
      </w:r>
      <w:r w:rsidRPr="00422905">
        <w:rPr>
          <w:rFonts w:ascii="Garamond" w:eastAsia="Palatino Linotype" w:hAnsi="Garamond" w:cs="Palatino Linotype"/>
          <w:b/>
          <w:sz w:val="20"/>
          <w:szCs w:val="20"/>
        </w:rPr>
        <w:t xml:space="preserve">Source: </w:t>
      </w:r>
      <w:r w:rsidRPr="00422905">
        <w:rPr>
          <w:rFonts w:ascii="Garamond" w:eastAsia="Palatino Linotype" w:hAnsi="Garamond" w:cs="Palatino Linotype"/>
          <w:bCs/>
          <w:sz w:val="20"/>
          <w:szCs w:val="20"/>
        </w:rPr>
        <w:t>BSE and NSE</w:t>
      </w:r>
      <w:r w:rsidRPr="00422905">
        <w:rPr>
          <w:rFonts w:ascii="Garamond" w:eastAsia="Palatino Linotype" w:hAnsi="Garamond" w:cs="Palatino Linotype"/>
          <w:b/>
          <w:sz w:val="20"/>
          <w:szCs w:val="20"/>
        </w:rPr>
        <w:t xml:space="preserve"> </w:t>
      </w:r>
    </w:p>
    <w:p w:rsidR="007862EC" w:rsidRDefault="007862EC" w:rsidP="007862EC">
      <w:pPr>
        <w:pBdr>
          <w:top w:val="nil"/>
          <w:left w:val="nil"/>
          <w:bottom w:val="nil"/>
          <w:right w:val="nil"/>
          <w:between w:val="nil"/>
        </w:pBdr>
        <w:spacing w:line="276" w:lineRule="auto"/>
        <w:rPr>
          <w:rFonts w:ascii="Garamond" w:eastAsia="Palatino Linotype" w:hAnsi="Garamond" w:cs="Palatino Linotype"/>
          <w:b/>
          <w:color w:val="006699"/>
          <w:szCs w:val="22"/>
        </w:rPr>
      </w:pPr>
    </w:p>
    <w:p w:rsidR="007862EC" w:rsidRPr="004C1EB2" w:rsidRDefault="007862EC" w:rsidP="007862EC">
      <w:pPr>
        <w:pBdr>
          <w:top w:val="nil"/>
          <w:left w:val="nil"/>
          <w:bottom w:val="nil"/>
          <w:right w:val="nil"/>
          <w:between w:val="nil"/>
        </w:pBdr>
        <w:spacing w:line="276" w:lineRule="auto"/>
        <w:rPr>
          <w:rFonts w:ascii="Garamond" w:eastAsia="Palatino Linotype" w:hAnsi="Garamond" w:cs="Palatino Linotype"/>
          <w:b/>
          <w:color w:val="006699"/>
          <w:szCs w:val="22"/>
        </w:rPr>
      </w:pPr>
    </w:p>
    <w:p w:rsidR="007862EC" w:rsidRPr="00D535C7" w:rsidRDefault="007862EC" w:rsidP="007862EC">
      <w:pPr>
        <w:widowControl w:val="0"/>
        <w:numPr>
          <w:ilvl w:val="0"/>
          <w:numId w:val="3"/>
        </w:numPr>
        <w:spacing w:line="276" w:lineRule="auto"/>
        <w:ind w:left="567" w:hanging="567"/>
        <w:jc w:val="both"/>
        <w:rPr>
          <w:rFonts w:ascii="Garamond" w:hAnsi="Garamond"/>
          <w:b/>
          <w:bCs/>
        </w:rPr>
      </w:pPr>
      <w:r w:rsidRPr="00D535C7">
        <w:rPr>
          <w:rFonts w:ascii="Garamond" w:hAnsi="Garamond"/>
          <w:b/>
          <w:bCs/>
        </w:rPr>
        <w:t xml:space="preserve">Corporate Debt Market </w:t>
      </w:r>
    </w:p>
    <w:p w:rsidR="007862EC" w:rsidRPr="004C1EB2" w:rsidRDefault="007862EC" w:rsidP="007862EC">
      <w:pPr>
        <w:widowControl w:val="0"/>
        <w:spacing w:line="276" w:lineRule="auto"/>
        <w:ind w:left="567"/>
        <w:jc w:val="both"/>
        <w:rPr>
          <w:rFonts w:ascii="Garamond" w:hAnsi="Garamond"/>
          <w:color w:val="006699"/>
        </w:rPr>
      </w:pPr>
    </w:p>
    <w:p w:rsidR="007862EC" w:rsidRPr="00D535C7" w:rsidRDefault="007862EC" w:rsidP="007862EC">
      <w:pPr>
        <w:pStyle w:val="ListParagraph"/>
        <w:numPr>
          <w:ilvl w:val="0"/>
          <w:numId w:val="1"/>
        </w:numPr>
        <w:jc w:val="both"/>
        <w:rPr>
          <w:rFonts w:ascii="Garamond" w:eastAsia="Palatino Linotype" w:hAnsi="Garamond" w:cs="Palatino Linotype"/>
          <w:sz w:val="24"/>
          <w:szCs w:val="24"/>
          <w:lang w:val="en-GB"/>
        </w:rPr>
      </w:pPr>
      <w:r>
        <w:rPr>
          <w:rFonts w:ascii="Garamond" w:eastAsia="Palatino Linotype" w:hAnsi="Garamond" w:cs="Palatino Linotype"/>
          <w:sz w:val="24"/>
          <w:szCs w:val="24"/>
          <w:lang w:val="en-GB"/>
        </w:rPr>
        <w:t>During December 2022, 19,624</w:t>
      </w:r>
      <w:r w:rsidRPr="00163B6F">
        <w:rPr>
          <w:rFonts w:ascii="Garamond" w:eastAsia="Palatino Linotype" w:hAnsi="Garamond" w:cs="Palatino Linotype"/>
          <w:sz w:val="24"/>
          <w:szCs w:val="24"/>
          <w:lang w:val="en-GB"/>
        </w:rPr>
        <w:t xml:space="preserve"> trades with value of </w:t>
      </w:r>
      <w:r w:rsidRPr="00163B6F">
        <w:rPr>
          <w:rFonts w:ascii="Times New Roman" w:eastAsia="Palatino Linotype" w:hAnsi="Times New Roman"/>
          <w:sz w:val="24"/>
          <w:szCs w:val="24"/>
          <w:lang w:val="en-GB"/>
        </w:rPr>
        <w:t>₹</w:t>
      </w:r>
      <w:r>
        <w:rPr>
          <w:rFonts w:ascii="Garamond" w:eastAsia="Palatino Linotype" w:hAnsi="Garamond" w:cs="Palatino Linotype"/>
          <w:sz w:val="24"/>
          <w:szCs w:val="24"/>
          <w:lang w:val="en-GB"/>
        </w:rPr>
        <w:t>1,20,765</w:t>
      </w:r>
      <w:r w:rsidRPr="00163B6F">
        <w:rPr>
          <w:rFonts w:ascii="Garamond" w:eastAsia="Palatino Linotype" w:hAnsi="Garamond" w:cs="Palatino Linotype"/>
          <w:sz w:val="24"/>
          <w:szCs w:val="24"/>
          <w:lang w:val="en-GB"/>
        </w:rPr>
        <w:t xml:space="preserve"> </w:t>
      </w:r>
      <w:proofErr w:type="gramStart"/>
      <w:r w:rsidRPr="00163B6F">
        <w:rPr>
          <w:rFonts w:ascii="Garamond" w:eastAsia="Palatino Linotype" w:hAnsi="Garamond" w:cs="Palatino Linotype"/>
          <w:sz w:val="24"/>
          <w:szCs w:val="24"/>
          <w:lang w:val="en-GB"/>
        </w:rPr>
        <w:t>crore</w:t>
      </w:r>
      <w:proofErr w:type="gramEnd"/>
      <w:r w:rsidRPr="00163B6F">
        <w:rPr>
          <w:rFonts w:ascii="Garamond" w:eastAsia="Palatino Linotype" w:hAnsi="Garamond" w:cs="Palatino Linotype"/>
          <w:sz w:val="24"/>
          <w:szCs w:val="24"/>
          <w:lang w:val="en-GB"/>
        </w:rPr>
        <w:t xml:space="preserve"> were settled across the corporate bond segments at exchanges. This</w:t>
      </w:r>
      <w:r w:rsidRPr="00D535C7">
        <w:rPr>
          <w:rFonts w:ascii="Garamond" w:eastAsia="Palatino Linotype" w:hAnsi="Garamond" w:cs="Palatino Linotype"/>
          <w:sz w:val="24"/>
          <w:szCs w:val="24"/>
          <w:lang w:val="en-GB"/>
        </w:rPr>
        <w:t xml:space="preserve"> includes OTC trades and RFQ trades of both listed and unlisted corporate bonds.</w:t>
      </w:r>
    </w:p>
    <w:p w:rsidR="007862EC" w:rsidRPr="00D535C7" w:rsidRDefault="007862EC" w:rsidP="007862EC">
      <w:pPr>
        <w:widowControl w:val="0"/>
        <w:spacing w:line="276" w:lineRule="auto"/>
        <w:ind w:left="567"/>
        <w:jc w:val="both"/>
        <w:rPr>
          <w:rFonts w:ascii="Garamond" w:hAnsi="Garamond"/>
          <w:b/>
          <w:bCs/>
        </w:rPr>
      </w:pPr>
      <w:r w:rsidRPr="00D535C7">
        <w:rPr>
          <w:rFonts w:ascii="Garamond" w:hAnsi="Garamond"/>
          <w:b/>
          <w:bCs/>
        </w:rPr>
        <w:t xml:space="preserve">Figure 8: Trends in Reported Turnover of Corporate Bonds </w:t>
      </w:r>
      <w:proofErr w:type="gramStart"/>
      <w:r w:rsidRPr="00D535C7">
        <w:rPr>
          <w:rFonts w:ascii="Garamond" w:hAnsi="Garamond"/>
          <w:b/>
          <w:bCs/>
        </w:rPr>
        <w:t>(</w:t>
      </w:r>
      <w:r w:rsidRPr="00D535C7">
        <w:rPr>
          <w:rFonts w:ascii="Tahoma" w:hAnsi="Tahoma" w:cs="Tahoma"/>
          <w:b/>
          <w:bCs/>
        </w:rPr>
        <w:t>₹</w:t>
      </w:r>
      <w:r w:rsidRPr="00D535C7">
        <w:rPr>
          <w:rFonts w:ascii="Garamond" w:hAnsi="Garamond"/>
          <w:b/>
          <w:bCs/>
        </w:rPr>
        <w:t xml:space="preserve"> crore</w:t>
      </w:r>
      <w:proofErr w:type="gramEnd"/>
      <w:r w:rsidRPr="00D535C7">
        <w:rPr>
          <w:rFonts w:ascii="Garamond" w:hAnsi="Garamond"/>
          <w:b/>
          <w:bCs/>
        </w:rPr>
        <w:t>)</w:t>
      </w:r>
    </w:p>
    <w:p w:rsidR="007862EC" w:rsidRPr="00D535C7" w:rsidRDefault="007862EC" w:rsidP="007862EC">
      <w:pPr>
        <w:widowControl w:val="0"/>
        <w:spacing w:line="276" w:lineRule="auto"/>
        <w:jc w:val="center"/>
        <w:rPr>
          <w:rFonts w:ascii="Garamond" w:hAnsi="Garamond"/>
          <w:b/>
          <w:bCs/>
        </w:rPr>
      </w:pPr>
      <w:r>
        <w:rPr>
          <w:noProof/>
          <w:lang w:val="en-IN" w:eastAsia="en-IN" w:bidi="hi-IN"/>
        </w:rPr>
        <w:drawing>
          <wp:inline distT="0" distB="0" distL="0" distR="0" wp14:anchorId="5191C8DD" wp14:editId="60D3A059">
            <wp:extent cx="5598543" cy="2743200"/>
            <wp:effectExtent l="0" t="0" r="254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4864" w:rsidRDefault="007862EC" w:rsidP="00A84864">
      <w:pPr>
        <w:ind w:firstLine="567"/>
        <w:jc w:val="both"/>
        <w:rPr>
          <w:rFonts w:ascii="Garamond" w:eastAsia="Times New Roman" w:hAnsi="Garamond" w:cs="Arial"/>
          <w:sz w:val="22"/>
          <w:szCs w:val="22"/>
          <w:lang w:bidi="hi-IN"/>
        </w:rPr>
      </w:pPr>
      <w:r w:rsidRPr="00D535C7">
        <w:rPr>
          <w:rFonts w:ascii="Garamond" w:hAnsi="Garamond"/>
          <w:b/>
          <w:bCs/>
          <w:i/>
          <w:iCs/>
          <w:sz w:val="18"/>
          <w:szCs w:val="18"/>
        </w:rPr>
        <w:t>Data Includes only settled trades through the exchange platform</w:t>
      </w:r>
    </w:p>
    <w:p w:rsidR="00A84864" w:rsidRDefault="00A84864" w:rsidP="00A84864">
      <w:pPr>
        <w:jc w:val="both"/>
        <w:rPr>
          <w:rFonts w:ascii="Garamond" w:eastAsia="Times New Roman" w:hAnsi="Garamond" w:cs="Arial"/>
          <w:sz w:val="22"/>
          <w:szCs w:val="22"/>
          <w:lang w:bidi="hi-IN"/>
        </w:rPr>
      </w:pPr>
    </w:p>
    <w:p w:rsidR="00A84864" w:rsidRPr="00A84864" w:rsidRDefault="00A84864" w:rsidP="00A84864">
      <w:pPr>
        <w:pStyle w:val="ListParagraph"/>
        <w:numPr>
          <w:ilvl w:val="0"/>
          <w:numId w:val="2"/>
        </w:numPr>
        <w:jc w:val="both"/>
        <w:rPr>
          <w:rFonts w:ascii="Garamond" w:hAnsi="Garamond"/>
          <w:b/>
          <w:sz w:val="24"/>
          <w:szCs w:val="24"/>
        </w:rPr>
      </w:pPr>
      <w:r w:rsidRPr="00A84864">
        <w:rPr>
          <w:rFonts w:ascii="Garamond" w:hAnsi="Garamond"/>
          <w:b/>
          <w:sz w:val="24"/>
          <w:szCs w:val="24"/>
        </w:rPr>
        <w:t>Trends in Investments by the Foreign Portfolio Investors (FPIs)</w:t>
      </w:r>
    </w:p>
    <w:p w:rsidR="00DF1A3D" w:rsidRDefault="00DF1A3D" w:rsidP="00DF1A3D">
      <w:pPr>
        <w:numPr>
          <w:ilvl w:val="0"/>
          <w:numId w:val="1"/>
        </w:numPr>
        <w:pBdr>
          <w:between w:val="nil"/>
        </w:pBdr>
        <w:spacing w:after="160"/>
        <w:ind w:left="714" w:hanging="357"/>
        <w:jc w:val="both"/>
        <w:rPr>
          <w:rFonts w:ascii="Garamond" w:eastAsia="Palatino Linotype" w:hAnsi="Garamond" w:cs="Palatino Linotype"/>
        </w:rPr>
      </w:pPr>
      <w:r>
        <w:rPr>
          <w:rFonts w:ascii="Garamond" w:eastAsia="Palatino Linotype" w:hAnsi="Garamond" w:cs="Palatino Linotype"/>
        </w:rPr>
        <w:t>FPIs remained net buyers in the month of December 2022 with in</w:t>
      </w:r>
      <w:r w:rsidRPr="00352690">
        <w:rPr>
          <w:rFonts w:ascii="Garamond" w:eastAsia="Palatino Linotype" w:hAnsi="Garamond" w:cs="Palatino Linotype"/>
        </w:rPr>
        <w:t xml:space="preserve">flows </w:t>
      </w:r>
      <w:proofErr w:type="gramStart"/>
      <w:r w:rsidRPr="00352690">
        <w:rPr>
          <w:rFonts w:ascii="Garamond" w:eastAsia="Palatino Linotype" w:hAnsi="Garamond" w:cs="Palatino Linotype"/>
        </w:rPr>
        <w:t xml:space="preserve">worth </w:t>
      </w:r>
      <w:r w:rsidRPr="00C576C7">
        <w:rPr>
          <w:rFonts w:ascii="Times New Roman" w:eastAsia="Palatino Linotype" w:hAnsi="Times New Roman"/>
        </w:rPr>
        <w:t>₹</w:t>
      </w:r>
      <w:r w:rsidRPr="00C576C7">
        <w:rPr>
          <w:rFonts w:ascii="Garamond" w:eastAsia="Palatino Linotype" w:hAnsi="Garamond" w:cs="Palatino Linotype"/>
        </w:rPr>
        <w:t xml:space="preserve"> 9,171</w:t>
      </w:r>
      <w:proofErr w:type="gramEnd"/>
      <w:r>
        <w:rPr>
          <w:rFonts w:ascii="Garamond" w:eastAsia="Palatino Linotype" w:hAnsi="Garamond" w:cs="Palatino Linotype"/>
        </w:rPr>
        <w:t xml:space="preserve"> </w:t>
      </w:r>
      <w:r w:rsidRPr="00352690">
        <w:rPr>
          <w:rFonts w:ascii="Garamond" w:eastAsia="Palatino Linotype" w:hAnsi="Garamond" w:cs="Palatino Linotype"/>
        </w:rPr>
        <w:t xml:space="preserve">crore. </w:t>
      </w:r>
      <w:r>
        <w:rPr>
          <w:rFonts w:ascii="Garamond" w:eastAsia="Palatino Linotype" w:hAnsi="Garamond" w:cs="Palatino Linotype"/>
        </w:rPr>
        <w:t xml:space="preserve">December is the fourth month in the year 2022 to witness FPI net inflows apart from July, August and November.  Inflows </w:t>
      </w:r>
      <w:proofErr w:type="gramStart"/>
      <w:r>
        <w:rPr>
          <w:rFonts w:ascii="Garamond" w:eastAsia="Palatino Linotype" w:hAnsi="Garamond" w:cs="Palatino Linotype"/>
        </w:rPr>
        <w:t xml:space="preserve">worth </w:t>
      </w:r>
      <w:r w:rsidRPr="00C576C7">
        <w:rPr>
          <w:rFonts w:ascii="Times New Roman" w:eastAsia="Palatino Linotype" w:hAnsi="Times New Roman"/>
        </w:rPr>
        <w:t>₹</w:t>
      </w:r>
      <w:r w:rsidRPr="00C576C7">
        <w:rPr>
          <w:rFonts w:ascii="Garamond" w:eastAsia="Palatino Linotype" w:hAnsi="Garamond" w:cs="Palatino Linotype"/>
        </w:rPr>
        <w:t xml:space="preserve"> </w:t>
      </w:r>
      <w:r>
        <w:rPr>
          <w:rFonts w:ascii="Garamond" w:eastAsia="Palatino Linotype" w:hAnsi="Garamond" w:cs="Palatino Linotype"/>
        </w:rPr>
        <w:t>11,119</w:t>
      </w:r>
      <w:proofErr w:type="gramEnd"/>
      <w:r w:rsidRPr="00DE42FD">
        <w:rPr>
          <w:rFonts w:ascii="Garamond" w:eastAsia="Palatino Linotype" w:hAnsi="Garamond" w:cs="Palatino Linotype"/>
        </w:rPr>
        <w:t xml:space="preserve"> crore</w:t>
      </w:r>
      <w:r>
        <w:rPr>
          <w:rFonts w:ascii="Garamond" w:eastAsia="Palatino Linotype" w:hAnsi="Garamond" w:cs="Palatino Linotype"/>
        </w:rPr>
        <w:t xml:space="preserve"> was visible in the equity segment whereas Debt, Debt VRR and Hybrid segments witnessed net outflows of  </w:t>
      </w:r>
      <w:r w:rsidRPr="00C576C7">
        <w:rPr>
          <w:rFonts w:ascii="Times New Roman" w:eastAsia="Palatino Linotype" w:hAnsi="Times New Roman"/>
        </w:rPr>
        <w:t>₹</w:t>
      </w:r>
      <w:r w:rsidRPr="00C576C7">
        <w:rPr>
          <w:rFonts w:ascii="Garamond" w:eastAsia="Palatino Linotype" w:hAnsi="Garamond" w:cs="Palatino Linotype"/>
        </w:rPr>
        <w:t xml:space="preserve">1,673 crore, </w:t>
      </w:r>
      <w:r w:rsidRPr="00C576C7">
        <w:rPr>
          <w:rFonts w:ascii="Times New Roman" w:eastAsia="Palatino Linotype" w:hAnsi="Times New Roman"/>
        </w:rPr>
        <w:t>₹</w:t>
      </w:r>
      <w:r w:rsidRPr="00C576C7">
        <w:rPr>
          <w:rFonts w:ascii="Garamond" w:eastAsia="Palatino Linotype" w:hAnsi="Garamond" w:cs="Palatino Linotype"/>
        </w:rPr>
        <w:t xml:space="preserve"> 272 crore and </w:t>
      </w:r>
      <w:r w:rsidRPr="00C576C7">
        <w:rPr>
          <w:rFonts w:ascii="Times New Roman" w:eastAsia="Palatino Linotype" w:hAnsi="Times New Roman"/>
        </w:rPr>
        <w:t>₹</w:t>
      </w:r>
      <w:r w:rsidRPr="00C576C7">
        <w:rPr>
          <w:rFonts w:ascii="Garamond" w:eastAsia="Palatino Linotype" w:hAnsi="Garamond" w:cs="Palatino Linotype"/>
        </w:rPr>
        <w:t xml:space="preserve"> 4 crore respectively</w:t>
      </w:r>
      <w:r>
        <w:rPr>
          <w:rFonts w:ascii="Garamond" w:eastAsia="Palatino Linotype" w:hAnsi="Garamond" w:cs="Palatino Linotype"/>
        </w:rPr>
        <w:t xml:space="preserve">  during the month of December 2022. </w:t>
      </w:r>
    </w:p>
    <w:p w:rsidR="00DF1A3D" w:rsidRDefault="00DF1A3D" w:rsidP="00DF1A3D">
      <w:pPr>
        <w:numPr>
          <w:ilvl w:val="0"/>
          <w:numId w:val="1"/>
        </w:numPr>
        <w:pBdr>
          <w:between w:val="nil"/>
        </w:pBdr>
        <w:spacing w:after="160"/>
        <w:ind w:left="714" w:hanging="357"/>
        <w:jc w:val="both"/>
        <w:rPr>
          <w:rFonts w:ascii="Garamond" w:eastAsia="Palatino Linotype" w:hAnsi="Garamond" w:cs="Palatino Linotype"/>
        </w:rPr>
      </w:pPr>
      <w:r>
        <w:rPr>
          <w:rFonts w:ascii="Garamond" w:eastAsia="Palatino Linotype" w:hAnsi="Garamond" w:cs="Palatino Linotype"/>
        </w:rPr>
        <w:t xml:space="preserve">Within the equity segment, inflows were observed via primary and secondary market routes to the tune </w:t>
      </w:r>
      <w:proofErr w:type="gramStart"/>
      <w:r>
        <w:rPr>
          <w:rFonts w:ascii="Garamond" w:eastAsia="Palatino Linotype" w:hAnsi="Garamond" w:cs="Palatino Linotype"/>
        </w:rPr>
        <w:t xml:space="preserve">of </w:t>
      </w:r>
      <w:r w:rsidRPr="00C576C7">
        <w:rPr>
          <w:rFonts w:ascii="Times New Roman" w:eastAsia="Palatino Linotype" w:hAnsi="Times New Roman"/>
        </w:rPr>
        <w:t>₹</w:t>
      </w:r>
      <w:r w:rsidRPr="00C576C7">
        <w:rPr>
          <w:rFonts w:ascii="Garamond" w:eastAsia="Palatino Linotype" w:hAnsi="Garamond" w:cs="Palatino Linotype"/>
        </w:rPr>
        <w:t xml:space="preserve"> 4,864</w:t>
      </w:r>
      <w:proofErr w:type="gramEnd"/>
      <w:r w:rsidRPr="00C576C7">
        <w:rPr>
          <w:rFonts w:ascii="Garamond" w:eastAsia="Palatino Linotype" w:hAnsi="Garamond" w:cs="Palatino Linotype"/>
        </w:rPr>
        <w:t xml:space="preserve"> crore and </w:t>
      </w:r>
      <w:r w:rsidRPr="00C576C7">
        <w:rPr>
          <w:rFonts w:ascii="Times New Roman" w:eastAsia="Palatino Linotype" w:hAnsi="Times New Roman"/>
        </w:rPr>
        <w:t>₹</w:t>
      </w:r>
      <w:r w:rsidRPr="00C576C7">
        <w:rPr>
          <w:rFonts w:ascii="Garamond" w:eastAsia="Palatino Linotype" w:hAnsi="Garamond" w:cs="Palatino Linotype"/>
        </w:rPr>
        <w:t xml:space="preserve"> 6,255 crore respectively</w:t>
      </w:r>
      <w:r>
        <w:rPr>
          <w:rFonts w:ascii="Times New Roman" w:eastAsia="Palatino Linotype" w:hAnsi="Times New Roman"/>
        </w:rPr>
        <w:t xml:space="preserve">. </w:t>
      </w:r>
      <w:r>
        <w:rPr>
          <w:rFonts w:ascii="Garamond" w:eastAsia="Palatino Linotype" w:hAnsi="Garamond" w:cs="Palatino Linotype"/>
        </w:rPr>
        <w:t xml:space="preserve"> </w:t>
      </w:r>
    </w:p>
    <w:p w:rsidR="00DF1A3D" w:rsidRPr="00FE6A67" w:rsidRDefault="00DF1A3D" w:rsidP="00DF1A3D">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FE6A67">
        <w:rPr>
          <w:rFonts w:ascii="Garamond" w:eastAsia="Palatino Linotype" w:hAnsi="Garamond" w:cs="Palatino Linotype"/>
        </w:rPr>
        <w:t>The AUC of FPIs in India, a</w:t>
      </w:r>
      <w:r>
        <w:rPr>
          <w:rFonts w:ascii="Garamond" w:eastAsia="Palatino Linotype" w:hAnsi="Garamond" w:cs="Palatino Linotype"/>
        </w:rPr>
        <w:t>s at the end of Dec</w:t>
      </w:r>
      <w:r w:rsidRPr="00FE6A67">
        <w:rPr>
          <w:rFonts w:ascii="Garamond" w:eastAsia="Palatino Linotype" w:hAnsi="Garamond" w:cs="Palatino Linotype"/>
        </w:rPr>
        <w:t xml:space="preserve">ember 2022 </w:t>
      </w:r>
      <w:proofErr w:type="gramStart"/>
      <w:r w:rsidRPr="00FE6A67">
        <w:rPr>
          <w:rFonts w:ascii="Garamond" w:eastAsia="Palatino Linotype" w:hAnsi="Garamond" w:cs="Palatino Linotype"/>
        </w:rPr>
        <w:t xml:space="preserve">was </w:t>
      </w:r>
      <w:r w:rsidRPr="00FE6A67">
        <w:rPr>
          <w:rFonts w:ascii="Times New Roman" w:eastAsia="Palatino Linotype" w:hAnsi="Times New Roman"/>
        </w:rPr>
        <w:t>₹</w:t>
      </w:r>
      <w:r>
        <w:rPr>
          <w:rFonts w:ascii="Garamond" w:eastAsia="Palatino Linotype" w:hAnsi="Garamond" w:cs="Palatino Linotype"/>
        </w:rPr>
        <w:t xml:space="preserve"> 52</w:t>
      </w:r>
      <w:proofErr w:type="gramEnd"/>
      <w:r>
        <w:rPr>
          <w:rFonts w:ascii="Garamond" w:eastAsia="Palatino Linotype" w:hAnsi="Garamond" w:cs="Palatino Linotype"/>
        </w:rPr>
        <w:t>,45,010</w:t>
      </w:r>
      <w:r w:rsidRPr="00FE6A67">
        <w:rPr>
          <w:rFonts w:ascii="Garamond" w:eastAsia="Palatino Linotype" w:hAnsi="Garamond" w:cs="Palatino Linotype"/>
        </w:rPr>
        <w:t xml:space="preserve"> crore,</w:t>
      </w:r>
      <w:r w:rsidRPr="008B74FA">
        <w:rPr>
          <w:rFonts w:ascii="Garamond" w:eastAsia="Palatino Linotype" w:hAnsi="Garamond" w:cs="Palatino Linotype"/>
        </w:rPr>
        <w:t xml:space="preserve"> out of which the notional value of offshore derivative instruments (ODIs) (including ODIs on derivatives) was </w:t>
      </w:r>
      <w:r w:rsidRPr="008B74FA">
        <w:rPr>
          <w:rFonts w:ascii="Times New Roman" w:eastAsia="Palatino Linotype" w:hAnsi="Times New Roman"/>
        </w:rPr>
        <w:t>₹</w:t>
      </w:r>
      <w:r w:rsidRPr="008B74FA">
        <w:rPr>
          <w:rFonts w:ascii="Garamond" w:eastAsia="Palatino Linotype" w:hAnsi="Garamond" w:cs="Palatino Linotype"/>
        </w:rPr>
        <w:t xml:space="preserve"> 96,292 crore which constituted 1.84  per cent of total AUC of FPIs.</w:t>
      </w:r>
    </w:p>
    <w:p w:rsidR="00DF1A3D" w:rsidRPr="000B2BAC" w:rsidRDefault="00DF1A3D" w:rsidP="00DF1A3D">
      <w:pPr>
        <w:pBdr>
          <w:between w:val="nil"/>
        </w:pBdr>
        <w:ind w:left="714"/>
        <w:jc w:val="both"/>
        <w:rPr>
          <w:rFonts w:ascii="Garamond" w:eastAsia="Palatino Linotype" w:hAnsi="Garamond" w:cs="Palatino Linotype"/>
        </w:rPr>
      </w:pPr>
    </w:p>
    <w:p w:rsidR="00DF1A3D" w:rsidRPr="000B2BAC" w:rsidRDefault="001F50D5" w:rsidP="00DF1A3D">
      <w:pPr>
        <w:ind w:left="709"/>
        <w:rPr>
          <w:rFonts w:ascii="Times New Roman" w:hAnsi="Times New Roman"/>
        </w:rPr>
      </w:pPr>
      <w:r>
        <w:rPr>
          <w:rFonts w:ascii="Garamond" w:hAnsi="Garamond"/>
          <w:b/>
        </w:rPr>
        <w:t>Figure 9</w:t>
      </w:r>
      <w:r w:rsidR="00DF1A3D" w:rsidRPr="000B2BAC">
        <w:rPr>
          <w:rFonts w:ascii="Garamond" w:hAnsi="Garamond"/>
          <w:b/>
        </w:rPr>
        <w:t xml:space="preserve">: Trends in FPIs’ Investments </w:t>
      </w:r>
      <w:proofErr w:type="gramStart"/>
      <w:r w:rsidR="00DF1A3D" w:rsidRPr="000B2BAC">
        <w:rPr>
          <w:rFonts w:ascii="Garamond" w:hAnsi="Garamond"/>
        </w:rPr>
        <w:t>(</w:t>
      </w:r>
      <w:r w:rsidR="00DF1A3D" w:rsidRPr="000B2BAC">
        <w:rPr>
          <w:rFonts w:ascii="Times New Roman" w:hAnsi="Times New Roman"/>
        </w:rPr>
        <w:t xml:space="preserve">₹ </w:t>
      </w:r>
      <w:r w:rsidR="00DF1A3D" w:rsidRPr="000B2BAC">
        <w:rPr>
          <w:rFonts w:ascii="Times New Roman" w:eastAsia="Palatino Linotype" w:hAnsi="Times New Roman"/>
        </w:rPr>
        <w:t>crore</w:t>
      </w:r>
      <w:proofErr w:type="gramEnd"/>
      <w:r w:rsidR="00DF1A3D" w:rsidRPr="000B2BAC">
        <w:rPr>
          <w:rFonts w:ascii="Times New Roman" w:hAnsi="Times New Roman"/>
        </w:rPr>
        <w:t>)</w:t>
      </w:r>
    </w:p>
    <w:p w:rsidR="00DF1A3D" w:rsidRDefault="00DF1A3D" w:rsidP="00DF1A3D">
      <w:pPr>
        <w:ind w:left="709"/>
        <w:rPr>
          <w:rFonts w:ascii="Times New Roman" w:hAnsi="Times New Roman"/>
        </w:rPr>
      </w:pPr>
      <w:r>
        <w:rPr>
          <w:noProof/>
          <w:lang w:val="en-IN" w:eastAsia="en-IN" w:bidi="hi-IN"/>
        </w:rPr>
        <w:drawing>
          <wp:inline distT="0" distB="0" distL="0" distR="0" wp14:anchorId="52CC99AD" wp14:editId="0E306641">
            <wp:extent cx="5731510" cy="2620645"/>
            <wp:effectExtent l="0" t="0" r="2540" b="8255"/>
            <wp:docPr id="5" name="Chart 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1A3D" w:rsidRPr="00317755" w:rsidRDefault="00DF1A3D" w:rsidP="00DF1A3D">
      <w:pPr>
        <w:ind w:left="709"/>
        <w:rPr>
          <w:rFonts w:ascii="Times New Roman" w:hAnsi="Times New Roman"/>
          <w:b/>
        </w:rPr>
      </w:pPr>
      <w:r w:rsidRPr="00317755">
        <w:rPr>
          <w:rFonts w:ascii="Times New Roman" w:hAnsi="Times New Roman"/>
          <w:b/>
        </w:rPr>
        <w:t>Source: NSDL</w:t>
      </w:r>
    </w:p>
    <w:p w:rsidR="007862EC" w:rsidRPr="00317755" w:rsidRDefault="007862EC" w:rsidP="007862EC">
      <w:pPr>
        <w:ind w:left="709"/>
        <w:rPr>
          <w:rFonts w:ascii="Times New Roman" w:hAnsi="Times New Roman"/>
          <w:b/>
        </w:rPr>
      </w:pPr>
    </w:p>
    <w:p w:rsidR="007862EC" w:rsidRPr="002D05AD" w:rsidRDefault="007862EC" w:rsidP="007862EC">
      <w:pPr>
        <w:jc w:val="both"/>
        <w:rPr>
          <w:rFonts w:ascii="Garamond" w:eastAsia="Palatino Linotype" w:hAnsi="Garamond" w:cs="Palatino Linotype"/>
          <w:b/>
        </w:rPr>
      </w:pPr>
    </w:p>
    <w:p w:rsidR="007862EC" w:rsidRDefault="007862EC" w:rsidP="007862EC">
      <w:pPr>
        <w:widowControl w:val="0"/>
        <w:numPr>
          <w:ilvl w:val="0"/>
          <w:numId w:val="2"/>
        </w:numPr>
        <w:spacing w:line="276" w:lineRule="auto"/>
        <w:ind w:left="567" w:hanging="567"/>
        <w:jc w:val="both"/>
        <w:rPr>
          <w:rFonts w:ascii="Garamond" w:eastAsia="Palatino Linotype" w:hAnsi="Garamond" w:cs="Palatino Linotype"/>
          <w:b/>
        </w:rPr>
      </w:pPr>
      <w:r w:rsidRPr="002D05AD">
        <w:rPr>
          <w:rFonts w:ascii="Garamond" w:eastAsia="Palatino Linotype" w:hAnsi="Garamond" w:cs="Palatino Linotype"/>
          <w:b/>
        </w:rPr>
        <w:t>Trends in Institutional Investments</w:t>
      </w:r>
    </w:p>
    <w:p w:rsidR="007862EC" w:rsidRPr="002D05AD" w:rsidRDefault="007862EC" w:rsidP="007862EC">
      <w:pPr>
        <w:widowControl w:val="0"/>
        <w:spacing w:line="276" w:lineRule="auto"/>
        <w:ind w:left="567"/>
        <w:jc w:val="both"/>
        <w:rPr>
          <w:rFonts w:ascii="Garamond" w:eastAsia="Palatino Linotype" w:hAnsi="Garamond" w:cs="Palatino Linotype"/>
          <w:b/>
        </w:rPr>
      </w:pPr>
    </w:p>
    <w:p w:rsidR="007862EC" w:rsidRDefault="007862EC" w:rsidP="007862EC">
      <w:pPr>
        <w:widowControl w:val="0"/>
        <w:numPr>
          <w:ilvl w:val="0"/>
          <w:numId w:val="7"/>
        </w:numPr>
        <w:tabs>
          <w:tab w:val="left" w:pos="0"/>
        </w:tabs>
        <w:spacing w:line="276" w:lineRule="auto"/>
        <w:ind w:left="567" w:hanging="567"/>
        <w:jc w:val="both"/>
        <w:rPr>
          <w:rFonts w:ascii="Garamond" w:eastAsia="Palatino Linotype" w:hAnsi="Garamond" w:cs="Palatino Linotype"/>
          <w:b/>
        </w:rPr>
      </w:pPr>
      <w:r w:rsidRPr="002D05AD">
        <w:rPr>
          <w:rFonts w:ascii="Garamond" w:eastAsia="Palatino Linotype" w:hAnsi="Garamond" w:cs="Palatino Linotype"/>
          <w:b/>
        </w:rPr>
        <w:t>Trends in Fund Mobilisation/Transactions by Mutual Funds</w:t>
      </w:r>
    </w:p>
    <w:p w:rsidR="007862EC" w:rsidRPr="00711AED" w:rsidRDefault="007862EC" w:rsidP="007862EC">
      <w:pPr>
        <w:widowControl w:val="0"/>
        <w:tabs>
          <w:tab w:val="left" w:pos="0"/>
        </w:tabs>
        <w:spacing w:line="276" w:lineRule="auto"/>
        <w:ind w:left="567"/>
        <w:jc w:val="both"/>
        <w:rPr>
          <w:rFonts w:ascii="Garamond" w:eastAsia="Palatino Linotype" w:hAnsi="Garamond" w:cs="Palatino Linotype"/>
          <w:b/>
        </w:rPr>
      </w:pPr>
    </w:p>
    <w:p w:rsidR="007862EC" w:rsidRPr="00343F90" w:rsidRDefault="007862EC" w:rsidP="007862EC">
      <w:pPr>
        <w:numPr>
          <w:ilvl w:val="0"/>
          <w:numId w:val="1"/>
        </w:numPr>
        <w:pBdr>
          <w:between w:val="nil"/>
        </w:pBdr>
        <w:ind w:left="714" w:hanging="357"/>
        <w:jc w:val="both"/>
        <w:rPr>
          <w:rFonts w:ascii="Garamond" w:eastAsia="Times New Roman" w:hAnsi="Garamond" w:cs="Tahoma"/>
          <w:lang w:eastAsia="en-IN"/>
        </w:rPr>
      </w:pPr>
      <w:r w:rsidRPr="002D05AD">
        <w:rPr>
          <w:rFonts w:ascii="Garamond" w:eastAsia="Times New Roman" w:hAnsi="Garamond" w:cs="Tahoma"/>
          <w:lang w:eastAsia="en-IN"/>
        </w:rPr>
        <w:t xml:space="preserve">The </w:t>
      </w:r>
      <w:r>
        <w:rPr>
          <w:rFonts w:ascii="Garamond" w:eastAsia="Times New Roman" w:hAnsi="Garamond" w:cs="Tahoma"/>
          <w:lang w:eastAsia="en-IN"/>
        </w:rPr>
        <w:t xml:space="preserve">net inflow in </w:t>
      </w:r>
      <w:r w:rsidRPr="002D05AD">
        <w:rPr>
          <w:rFonts w:ascii="Garamond" w:eastAsia="Times New Roman" w:hAnsi="Garamond" w:cs="Tahoma"/>
          <w:lang w:eastAsia="en-IN"/>
        </w:rPr>
        <w:t>m</w:t>
      </w:r>
      <w:r>
        <w:rPr>
          <w:rFonts w:ascii="Garamond" w:eastAsia="Times New Roman" w:hAnsi="Garamond" w:cs="Tahoma"/>
          <w:lang w:eastAsia="en-IN"/>
        </w:rPr>
        <w:t xml:space="preserve">utual funds stood at </w:t>
      </w:r>
      <w:r w:rsidRPr="002D05AD">
        <w:rPr>
          <w:rFonts w:ascii="Times New Roman" w:eastAsia="Times New Roman" w:hAnsi="Times New Roman"/>
          <w:lang w:eastAsia="en-IN"/>
        </w:rPr>
        <w:t>₹</w:t>
      </w:r>
      <w:r>
        <w:rPr>
          <w:rFonts w:ascii="Garamond" w:eastAsia="Times New Roman" w:hAnsi="Garamond" w:cs="Tahoma"/>
          <w:lang w:eastAsia="en-IN"/>
        </w:rPr>
        <w:t xml:space="preserve">4,491 </w:t>
      </w:r>
      <w:proofErr w:type="gramStart"/>
      <w:r>
        <w:rPr>
          <w:rFonts w:ascii="Garamond" w:eastAsia="Times New Roman" w:hAnsi="Garamond" w:cs="Tahoma"/>
          <w:lang w:eastAsia="en-IN"/>
        </w:rPr>
        <w:t>crore</w:t>
      </w:r>
      <w:proofErr w:type="gramEnd"/>
      <w:r>
        <w:rPr>
          <w:rFonts w:ascii="Garamond" w:eastAsia="Times New Roman" w:hAnsi="Garamond" w:cs="Tahoma"/>
          <w:lang w:eastAsia="en-IN"/>
        </w:rPr>
        <w:t xml:space="preserve"> during December 2022 compared to net in</w:t>
      </w:r>
      <w:r w:rsidRPr="002D05AD">
        <w:rPr>
          <w:rFonts w:ascii="Garamond" w:eastAsia="Times New Roman" w:hAnsi="Garamond" w:cs="Tahoma"/>
          <w:lang w:eastAsia="en-IN"/>
        </w:rPr>
        <w:t xml:space="preserve">flow of </w:t>
      </w:r>
      <w:r w:rsidRPr="002D05AD">
        <w:rPr>
          <w:rFonts w:ascii="Times New Roman" w:eastAsia="Times New Roman" w:hAnsi="Times New Roman"/>
          <w:lang w:eastAsia="en-IN"/>
        </w:rPr>
        <w:t>₹</w:t>
      </w:r>
      <w:r>
        <w:rPr>
          <w:rFonts w:ascii="Garamond" w:eastAsia="Times New Roman" w:hAnsi="Garamond" w:cs="Tahoma"/>
          <w:lang w:eastAsia="en-IN"/>
        </w:rPr>
        <w:t xml:space="preserve">13,264 crore during November 2022. </w:t>
      </w:r>
    </w:p>
    <w:p w:rsidR="007862EC" w:rsidRDefault="007862EC" w:rsidP="007862EC">
      <w:pPr>
        <w:numPr>
          <w:ilvl w:val="0"/>
          <w:numId w:val="1"/>
        </w:numPr>
        <w:pBdr>
          <w:between w:val="nil"/>
        </w:pBdr>
        <w:jc w:val="both"/>
        <w:rPr>
          <w:rFonts w:ascii="Garamond" w:eastAsia="Times New Roman" w:hAnsi="Garamond" w:cs="Tahoma"/>
          <w:lang w:eastAsia="en-IN"/>
        </w:rPr>
      </w:pPr>
      <w:r w:rsidRPr="002D05AD">
        <w:rPr>
          <w:rFonts w:ascii="Garamond" w:eastAsia="Times New Roman" w:hAnsi="Garamond" w:cs="Tahoma"/>
          <w:lang w:eastAsia="en-IN"/>
        </w:rPr>
        <w:t>Gross funds mobilised by open-ended schemes</w:t>
      </w:r>
      <w:r>
        <w:rPr>
          <w:rFonts w:ascii="Garamond" w:eastAsia="Times New Roman" w:hAnsi="Garamond" w:cs="Tahoma"/>
          <w:lang w:eastAsia="en-IN"/>
        </w:rPr>
        <w:t xml:space="preserve"> during December </w:t>
      </w:r>
      <w:r w:rsidRPr="002D05AD">
        <w:rPr>
          <w:rFonts w:ascii="Garamond" w:eastAsia="Times New Roman" w:hAnsi="Garamond" w:cs="Tahoma"/>
          <w:lang w:eastAsia="en-IN"/>
        </w:rPr>
        <w:t xml:space="preserve">2022 was </w:t>
      </w:r>
      <w:r w:rsidRPr="002D05AD">
        <w:rPr>
          <w:rFonts w:ascii="Times New Roman" w:eastAsia="Times New Roman" w:hAnsi="Times New Roman"/>
          <w:lang w:eastAsia="en-IN"/>
        </w:rPr>
        <w:t>₹</w:t>
      </w:r>
      <w:r>
        <w:rPr>
          <w:rFonts w:ascii="Garamond" w:eastAsia="Times New Roman" w:hAnsi="Garamond" w:cs="Tahoma"/>
          <w:lang w:val="en-IN" w:eastAsia="en-IN"/>
        </w:rPr>
        <w:t xml:space="preserve">9,13,971 </w:t>
      </w:r>
      <w:proofErr w:type="gramStart"/>
      <w:r w:rsidRPr="002D05AD">
        <w:rPr>
          <w:rFonts w:ascii="Garamond" w:eastAsia="Times New Roman" w:hAnsi="Garamond" w:cs="Tahoma"/>
          <w:lang w:eastAsia="en-IN"/>
        </w:rPr>
        <w:t>crore</w:t>
      </w:r>
      <w:proofErr w:type="gramEnd"/>
      <w:r w:rsidRPr="002D05AD">
        <w:rPr>
          <w:rFonts w:ascii="Garamond" w:eastAsia="Times New Roman" w:hAnsi="Garamond" w:cs="Tahoma"/>
          <w:lang w:eastAsia="en-IN"/>
        </w:rPr>
        <w:t xml:space="preserve"> as against redemption/repurchase of </w:t>
      </w:r>
      <w:r w:rsidRPr="002D05AD">
        <w:rPr>
          <w:rFonts w:ascii="Times New Roman" w:eastAsia="Times New Roman" w:hAnsi="Times New Roman"/>
          <w:lang w:eastAsia="en-IN"/>
        </w:rPr>
        <w:t>₹</w:t>
      </w:r>
      <w:r>
        <w:rPr>
          <w:rFonts w:ascii="Garamond" w:eastAsia="Times New Roman" w:hAnsi="Garamond" w:cs="Tahoma"/>
          <w:lang w:eastAsia="en-IN"/>
        </w:rPr>
        <w:t>9,10,799 crore, resulting in a net in</w:t>
      </w:r>
      <w:r w:rsidRPr="002D05AD">
        <w:rPr>
          <w:rFonts w:ascii="Garamond" w:eastAsia="Times New Roman" w:hAnsi="Garamond" w:cs="Tahoma"/>
          <w:lang w:eastAsia="en-IN"/>
        </w:rPr>
        <w:t xml:space="preserve">flow of </w:t>
      </w:r>
      <w:r w:rsidRPr="002D05AD">
        <w:rPr>
          <w:rFonts w:ascii="Times New Roman" w:eastAsia="Times New Roman" w:hAnsi="Times New Roman"/>
          <w:lang w:eastAsia="en-IN"/>
        </w:rPr>
        <w:t>₹</w:t>
      </w:r>
      <w:r>
        <w:rPr>
          <w:rFonts w:ascii="Garamond" w:eastAsia="Times New Roman" w:hAnsi="Garamond" w:cs="Tahoma"/>
          <w:lang w:eastAsia="en-IN"/>
        </w:rPr>
        <w:t xml:space="preserve">3,172 </w:t>
      </w:r>
      <w:r w:rsidRPr="002D05AD">
        <w:rPr>
          <w:rFonts w:ascii="Garamond" w:eastAsia="Times New Roman" w:hAnsi="Garamond" w:cs="Tahoma"/>
          <w:lang w:eastAsia="en-IN"/>
        </w:rPr>
        <w:t xml:space="preserve">crore from open-ended schemes. </w:t>
      </w:r>
    </w:p>
    <w:p w:rsidR="007862EC" w:rsidRPr="002D05AD" w:rsidRDefault="007862EC" w:rsidP="007862EC">
      <w:pPr>
        <w:numPr>
          <w:ilvl w:val="0"/>
          <w:numId w:val="1"/>
        </w:numPr>
        <w:pBdr>
          <w:between w:val="nil"/>
        </w:pBdr>
        <w:jc w:val="both"/>
        <w:rPr>
          <w:rFonts w:ascii="Garamond" w:eastAsia="Times New Roman" w:hAnsi="Garamond" w:cs="Tahoma"/>
          <w:lang w:eastAsia="en-IN"/>
        </w:rPr>
      </w:pPr>
      <w:r w:rsidRPr="002D05AD">
        <w:rPr>
          <w:rFonts w:ascii="Garamond" w:eastAsia="Times New Roman" w:hAnsi="Garamond" w:cs="Tahoma"/>
          <w:lang w:eastAsia="en-IN"/>
        </w:rPr>
        <w:t>Of the gross fund mobilisation</w:t>
      </w:r>
      <w:r>
        <w:rPr>
          <w:rFonts w:ascii="Garamond" w:eastAsia="Times New Roman" w:hAnsi="Garamond" w:cs="Tahoma"/>
          <w:lang w:eastAsia="en-IN"/>
        </w:rPr>
        <w:t xml:space="preserve"> across entire category of schemes under open-ended schemes</w:t>
      </w:r>
      <w:r w:rsidRPr="002D05AD">
        <w:rPr>
          <w:rFonts w:ascii="Garamond" w:eastAsia="Times New Roman" w:hAnsi="Garamond" w:cs="Tahoma"/>
          <w:lang w:eastAsia="en-IN"/>
        </w:rPr>
        <w:t xml:space="preserve">, </w:t>
      </w:r>
      <w:r w:rsidRPr="002D05AD">
        <w:rPr>
          <w:rFonts w:ascii="Times New Roman" w:eastAsia="Times New Roman" w:hAnsi="Times New Roman"/>
          <w:lang w:eastAsia="en-IN"/>
        </w:rPr>
        <w:t>₹</w:t>
      </w:r>
      <w:r>
        <w:rPr>
          <w:rFonts w:ascii="Garamond" w:eastAsia="Times New Roman" w:hAnsi="Garamond" w:cs="Tahoma"/>
          <w:lang w:eastAsia="en-IN"/>
        </w:rPr>
        <w:t>8,39,710</w:t>
      </w:r>
      <w:r w:rsidRPr="002D05AD">
        <w:rPr>
          <w:rFonts w:ascii="Garamond" w:eastAsia="Times New Roman" w:hAnsi="Garamond" w:cs="Tahoma"/>
          <w:lang w:eastAsia="en-IN"/>
        </w:rPr>
        <w:t xml:space="preserve"> </w:t>
      </w:r>
      <w:proofErr w:type="gramStart"/>
      <w:r w:rsidRPr="002D05AD">
        <w:rPr>
          <w:rFonts w:ascii="Garamond" w:eastAsia="Times New Roman" w:hAnsi="Garamond" w:cs="Tahoma"/>
          <w:lang w:eastAsia="en-IN"/>
        </w:rPr>
        <w:t>crore</w:t>
      </w:r>
      <w:proofErr w:type="gramEnd"/>
      <w:r w:rsidRPr="002D05AD">
        <w:rPr>
          <w:rFonts w:ascii="Garamond" w:eastAsia="Times New Roman" w:hAnsi="Garamond" w:cs="Tahoma"/>
          <w:lang w:eastAsia="en-IN"/>
        </w:rPr>
        <w:t xml:space="preserve"> was mobilised through income/debt oriented schemes, </w:t>
      </w:r>
      <w:r w:rsidRPr="002D05AD">
        <w:rPr>
          <w:rFonts w:ascii="Times New Roman" w:eastAsia="Times New Roman" w:hAnsi="Times New Roman"/>
          <w:lang w:eastAsia="en-IN"/>
        </w:rPr>
        <w:t>₹</w:t>
      </w:r>
      <w:r>
        <w:rPr>
          <w:rFonts w:ascii="Garamond" w:eastAsia="Times New Roman" w:hAnsi="Garamond" w:cs="Tahoma"/>
          <w:lang w:eastAsia="en-IN"/>
        </w:rPr>
        <w:t xml:space="preserve">29,792 </w:t>
      </w:r>
      <w:r w:rsidRPr="002D05AD">
        <w:rPr>
          <w:rFonts w:ascii="Garamond" w:eastAsia="Times New Roman" w:hAnsi="Garamond" w:cs="Tahoma"/>
          <w:lang w:eastAsia="en-IN"/>
        </w:rPr>
        <w:t xml:space="preserve">crore through growth/equity oriented schemes, </w:t>
      </w:r>
      <w:r w:rsidRPr="002D05AD">
        <w:rPr>
          <w:rFonts w:ascii="Times New Roman" w:eastAsia="Times New Roman" w:hAnsi="Times New Roman"/>
          <w:lang w:eastAsia="en-IN"/>
        </w:rPr>
        <w:t>₹</w:t>
      </w:r>
      <w:r>
        <w:rPr>
          <w:rFonts w:ascii="Garamond" w:eastAsia="Times New Roman" w:hAnsi="Garamond" w:cs="Tahoma"/>
          <w:lang w:eastAsia="en-IN"/>
        </w:rPr>
        <w:t xml:space="preserve">28,319 </w:t>
      </w:r>
      <w:r w:rsidRPr="002D05AD">
        <w:rPr>
          <w:rFonts w:ascii="Garamond" w:eastAsia="Times New Roman" w:hAnsi="Garamond" w:cs="Tahoma"/>
          <w:lang w:eastAsia="en-IN"/>
        </w:rPr>
        <w:t>crore through other schemes</w:t>
      </w:r>
      <w:r>
        <w:rPr>
          <w:rFonts w:ascii="Garamond" w:eastAsia="Times New Roman" w:hAnsi="Garamond" w:cs="Tahoma"/>
          <w:lang w:eastAsia="en-IN"/>
        </w:rPr>
        <w:t>,</w:t>
      </w:r>
      <w:r w:rsidRPr="002D05AD">
        <w:rPr>
          <w:rFonts w:ascii="Times New Roman" w:eastAsia="Times New Roman" w:hAnsi="Times New Roman"/>
          <w:lang w:eastAsia="en-IN"/>
        </w:rPr>
        <w:t xml:space="preserve"> ₹</w:t>
      </w:r>
      <w:r>
        <w:rPr>
          <w:rFonts w:ascii="Garamond" w:eastAsia="Times New Roman" w:hAnsi="Garamond" w:cs="Tahoma"/>
          <w:lang w:eastAsia="en-IN"/>
        </w:rPr>
        <w:t xml:space="preserve">15,816 crore through hybrid schemes </w:t>
      </w:r>
      <w:r w:rsidRPr="002D05AD">
        <w:rPr>
          <w:rFonts w:ascii="Garamond" w:eastAsia="Times New Roman" w:hAnsi="Garamond" w:cs="Tahoma"/>
          <w:lang w:eastAsia="en-IN"/>
        </w:rPr>
        <w:t>and</w:t>
      </w:r>
      <w:r>
        <w:rPr>
          <w:rFonts w:ascii="Garamond" w:eastAsia="Times New Roman" w:hAnsi="Garamond" w:cs="Tahoma"/>
          <w:lang w:eastAsia="en-IN"/>
        </w:rPr>
        <w:t xml:space="preserve"> </w:t>
      </w:r>
      <w:r w:rsidRPr="002D05AD">
        <w:rPr>
          <w:rFonts w:ascii="Times New Roman" w:eastAsia="Times New Roman" w:hAnsi="Times New Roman"/>
          <w:lang w:eastAsia="en-IN"/>
        </w:rPr>
        <w:t>₹</w:t>
      </w:r>
      <w:r>
        <w:rPr>
          <w:rFonts w:ascii="Garamond" w:eastAsia="Times New Roman" w:hAnsi="Garamond" w:cs="Tahoma"/>
          <w:lang w:eastAsia="en-IN"/>
        </w:rPr>
        <w:t>334</w:t>
      </w:r>
      <w:r w:rsidRPr="002D05AD">
        <w:rPr>
          <w:rFonts w:ascii="Garamond" w:eastAsia="Times New Roman" w:hAnsi="Garamond" w:cs="Tahoma"/>
          <w:lang w:eastAsia="en-IN"/>
        </w:rPr>
        <w:t xml:space="preserve"> crore through solution oriented schemes. </w:t>
      </w:r>
    </w:p>
    <w:p w:rsidR="007862EC" w:rsidRPr="002D05AD" w:rsidRDefault="007862EC" w:rsidP="007862EC">
      <w:pPr>
        <w:numPr>
          <w:ilvl w:val="0"/>
          <w:numId w:val="1"/>
        </w:numPr>
        <w:pBdr>
          <w:between w:val="nil"/>
        </w:pBdr>
        <w:ind w:left="714" w:hanging="357"/>
        <w:jc w:val="both"/>
        <w:rPr>
          <w:rFonts w:ascii="Garamond" w:eastAsia="Times New Roman" w:hAnsi="Garamond" w:cs="Tahoma"/>
          <w:lang w:eastAsia="en-IN"/>
        </w:rPr>
      </w:pPr>
      <w:r>
        <w:rPr>
          <w:rFonts w:ascii="Garamond" w:eastAsia="Times New Roman" w:hAnsi="Garamond" w:cs="Tahoma"/>
          <w:lang w:eastAsia="en-IN"/>
        </w:rPr>
        <w:t>During December</w:t>
      </w:r>
      <w:r w:rsidRPr="002D05AD">
        <w:rPr>
          <w:rFonts w:ascii="Garamond" w:eastAsia="Times New Roman" w:hAnsi="Garamond" w:cs="Tahoma"/>
          <w:lang w:eastAsia="en-IN"/>
        </w:rPr>
        <w:t xml:space="preserve"> 2022, </w:t>
      </w:r>
      <w:r w:rsidRPr="002D05AD">
        <w:rPr>
          <w:rFonts w:ascii="Times New Roman" w:eastAsia="Times New Roman" w:hAnsi="Times New Roman"/>
          <w:lang w:eastAsia="en-IN"/>
        </w:rPr>
        <w:t>₹</w:t>
      </w:r>
      <w:r>
        <w:rPr>
          <w:rFonts w:ascii="Garamond" w:eastAsia="Times New Roman" w:hAnsi="Garamond" w:cs="Tahoma"/>
          <w:lang w:eastAsia="en-IN"/>
        </w:rPr>
        <w:t xml:space="preserve">1,532 crore and </w:t>
      </w:r>
      <w:r w:rsidRPr="002D05AD">
        <w:rPr>
          <w:rFonts w:ascii="Times New Roman" w:eastAsia="Times New Roman" w:hAnsi="Times New Roman"/>
          <w:lang w:eastAsia="en-IN"/>
        </w:rPr>
        <w:t>₹</w:t>
      </w:r>
      <w:r>
        <w:rPr>
          <w:rFonts w:ascii="Garamond" w:eastAsia="Times New Roman" w:hAnsi="Garamond" w:cs="Tahoma"/>
          <w:lang w:eastAsia="en-IN"/>
        </w:rPr>
        <w:t>341 crore were mobilised and matured/</w:t>
      </w:r>
      <w:r w:rsidRPr="002D05AD">
        <w:rPr>
          <w:rFonts w:ascii="Garamond" w:eastAsia="Times New Roman" w:hAnsi="Garamond" w:cs="Tahoma"/>
          <w:lang w:eastAsia="en-IN"/>
        </w:rPr>
        <w:t>repurchased</w:t>
      </w:r>
      <w:r w:rsidRPr="002D05AD">
        <w:rPr>
          <w:rFonts w:ascii="Garamond" w:eastAsia="Times New Roman" w:hAnsi="Garamond" w:cs="Tahoma"/>
          <w:vertAlign w:val="superscript"/>
          <w:lang w:eastAsia="en-IN"/>
        </w:rPr>
        <w:footnoteReference w:id="1"/>
      </w:r>
      <w:r w:rsidRPr="002D05AD">
        <w:rPr>
          <w:rFonts w:ascii="Garamond" w:eastAsia="Times New Roman" w:hAnsi="Garamond" w:cs="Tahoma"/>
          <w:lang w:eastAsia="en-IN"/>
        </w:rPr>
        <w:t xml:space="preserve"> </w:t>
      </w:r>
      <w:r>
        <w:rPr>
          <w:rFonts w:ascii="Garamond" w:eastAsia="Times New Roman" w:hAnsi="Garamond" w:cs="Tahoma"/>
          <w:lang w:eastAsia="en-IN"/>
        </w:rPr>
        <w:t xml:space="preserve">respectively </w:t>
      </w:r>
      <w:r w:rsidRPr="002D05AD">
        <w:rPr>
          <w:rFonts w:ascii="Garamond" w:eastAsia="Times New Roman" w:hAnsi="Garamond" w:cs="Tahoma"/>
          <w:lang w:eastAsia="en-IN"/>
        </w:rPr>
        <w:t>by close-ended schemes</w:t>
      </w:r>
      <w:r>
        <w:rPr>
          <w:rFonts w:ascii="Garamond" w:eastAsia="Times New Roman" w:hAnsi="Garamond" w:cs="Tahoma"/>
          <w:lang w:eastAsia="en-IN"/>
        </w:rPr>
        <w:t xml:space="preserve">, </w:t>
      </w:r>
      <w:r w:rsidRPr="002D05AD">
        <w:rPr>
          <w:rFonts w:ascii="Garamond" w:eastAsia="Times New Roman" w:hAnsi="Garamond" w:cs="Tahoma"/>
          <w:lang w:eastAsia="en-IN"/>
        </w:rPr>
        <w:t xml:space="preserve">while in the interval schemes, </w:t>
      </w:r>
      <w:r w:rsidRPr="000F46C0">
        <w:rPr>
          <w:rFonts w:ascii="Times New Roman" w:eastAsia="Times New Roman" w:hAnsi="Times New Roman"/>
          <w:lang w:eastAsia="en-IN"/>
        </w:rPr>
        <w:t>₹</w:t>
      </w:r>
      <w:r>
        <w:rPr>
          <w:rFonts w:ascii="Garamond" w:eastAsia="Times New Roman" w:hAnsi="Garamond"/>
          <w:lang w:eastAsia="en-IN"/>
        </w:rPr>
        <w:t>128</w:t>
      </w:r>
      <w:r w:rsidRPr="000F46C0">
        <w:rPr>
          <w:rFonts w:ascii="Garamond" w:eastAsia="Times New Roman" w:hAnsi="Garamond"/>
          <w:lang w:eastAsia="en-IN"/>
        </w:rPr>
        <w:t xml:space="preserve"> crore were mobilised and </w:t>
      </w:r>
      <w:r w:rsidRPr="000F46C0">
        <w:rPr>
          <w:rFonts w:ascii="Times New Roman" w:eastAsia="Times New Roman" w:hAnsi="Times New Roman"/>
          <w:lang w:eastAsia="en-IN"/>
        </w:rPr>
        <w:t>₹</w:t>
      </w:r>
      <w:r>
        <w:rPr>
          <w:rFonts w:ascii="Garamond" w:eastAsia="Times New Roman" w:hAnsi="Garamond" w:cs="Tahoma"/>
          <w:lang w:eastAsia="en-IN"/>
        </w:rPr>
        <w:t>0.42</w:t>
      </w:r>
      <w:r w:rsidRPr="002D05AD">
        <w:rPr>
          <w:rFonts w:ascii="Garamond" w:eastAsia="Times New Roman" w:hAnsi="Garamond" w:cs="Tahoma"/>
          <w:lang w:eastAsia="en-IN"/>
        </w:rPr>
        <w:t xml:space="preserve"> crore were matured/redeemed.  </w:t>
      </w:r>
    </w:p>
    <w:p w:rsidR="007862EC" w:rsidRPr="002D05AD" w:rsidRDefault="007862EC" w:rsidP="007862EC">
      <w:pPr>
        <w:numPr>
          <w:ilvl w:val="0"/>
          <w:numId w:val="1"/>
        </w:numPr>
        <w:pBdr>
          <w:between w:val="nil"/>
        </w:pBdr>
        <w:ind w:left="714" w:hanging="357"/>
        <w:jc w:val="both"/>
        <w:rPr>
          <w:rFonts w:ascii="Garamond" w:eastAsia="Times New Roman" w:hAnsi="Garamond" w:cs="Tahoma"/>
          <w:lang w:eastAsia="en-IN"/>
        </w:rPr>
      </w:pPr>
      <w:r w:rsidRPr="002D05AD">
        <w:rPr>
          <w:rFonts w:ascii="Garamond" w:eastAsia="Times New Roman" w:hAnsi="Garamond" w:cs="Tahoma"/>
          <w:lang w:eastAsia="en-IN"/>
        </w:rPr>
        <w:t xml:space="preserve">The cumulative net assets under management </w:t>
      </w:r>
      <w:r>
        <w:rPr>
          <w:rFonts w:ascii="Garamond" w:eastAsia="Times New Roman" w:hAnsi="Garamond" w:cs="Tahoma"/>
          <w:lang w:eastAsia="en-IN"/>
        </w:rPr>
        <w:t>of mutual funds decreased by 1.21</w:t>
      </w:r>
      <w:r w:rsidRPr="002D05AD">
        <w:rPr>
          <w:rFonts w:ascii="Garamond" w:eastAsia="Times New Roman" w:hAnsi="Garamond" w:cs="Tahoma"/>
          <w:lang w:eastAsia="en-IN"/>
        </w:rPr>
        <w:t xml:space="preserve"> per cent to </w:t>
      </w:r>
      <w:r w:rsidRPr="002D05AD">
        <w:rPr>
          <w:rFonts w:ascii="Times New Roman" w:eastAsia="Times New Roman" w:hAnsi="Times New Roman"/>
          <w:lang w:eastAsia="en-IN"/>
        </w:rPr>
        <w:t>₹</w:t>
      </w:r>
      <w:r>
        <w:rPr>
          <w:rFonts w:ascii="Garamond" w:eastAsia="Times New Roman" w:hAnsi="Garamond" w:cs="Tahoma"/>
          <w:lang w:eastAsia="en-IN"/>
        </w:rPr>
        <w:t xml:space="preserve">39,88,735 </w:t>
      </w:r>
      <w:proofErr w:type="gramStart"/>
      <w:r w:rsidRPr="002D05AD">
        <w:rPr>
          <w:rFonts w:ascii="Garamond" w:eastAsia="Times New Roman" w:hAnsi="Garamond" w:cs="Tahoma"/>
          <w:lang w:eastAsia="en-IN"/>
        </w:rPr>
        <w:t>crore</w:t>
      </w:r>
      <w:proofErr w:type="gramEnd"/>
      <w:r w:rsidRPr="002D05AD">
        <w:rPr>
          <w:rFonts w:ascii="Garamond" w:eastAsia="Times New Roman" w:hAnsi="Garamond" w:cs="Tahoma"/>
          <w:lang w:eastAsia="en-IN"/>
        </w:rPr>
        <w:t xml:space="preserve"> as at the end of </w:t>
      </w:r>
      <w:r>
        <w:rPr>
          <w:rFonts w:ascii="Garamond" w:eastAsia="Times New Roman" w:hAnsi="Garamond" w:cs="Tahoma"/>
          <w:lang w:eastAsia="en-IN"/>
        </w:rPr>
        <w:t>December</w:t>
      </w:r>
      <w:r w:rsidRPr="002D05AD">
        <w:rPr>
          <w:rFonts w:ascii="Garamond" w:eastAsia="Times New Roman" w:hAnsi="Garamond" w:cs="Tahoma"/>
          <w:lang w:eastAsia="en-IN"/>
        </w:rPr>
        <w:t xml:space="preserve"> 2022.</w:t>
      </w:r>
    </w:p>
    <w:p w:rsidR="007862EC" w:rsidRPr="002D05AD" w:rsidRDefault="007862EC" w:rsidP="007862EC">
      <w:pPr>
        <w:numPr>
          <w:ilvl w:val="0"/>
          <w:numId w:val="1"/>
        </w:numPr>
        <w:pBdr>
          <w:between w:val="nil"/>
        </w:pBdr>
        <w:ind w:left="714" w:hanging="357"/>
        <w:jc w:val="both"/>
        <w:rPr>
          <w:rFonts w:ascii="Garamond" w:eastAsia="Times New Roman" w:hAnsi="Garamond" w:cs="Tahoma"/>
          <w:lang w:eastAsia="en-IN"/>
        </w:rPr>
      </w:pPr>
      <w:r w:rsidRPr="002D05AD">
        <w:rPr>
          <w:rFonts w:ascii="Garamond" w:eastAsia="Times New Roman" w:hAnsi="Garamond" w:cs="Tahoma"/>
          <w:lang w:eastAsia="en-IN"/>
        </w:rPr>
        <w:t xml:space="preserve">In the secondary market, during </w:t>
      </w:r>
      <w:r>
        <w:rPr>
          <w:rFonts w:ascii="Garamond" w:eastAsia="Times New Roman" w:hAnsi="Garamond" w:cs="Tahoma"/>
          <w:lang w:eastAsia="en-IN"/>
        </w:rPr>
        <w:t>December</w:t>
      </w:r>
      <w:r w:rsidRPr="002D05AD">
        <w:rPr>
          <w:rFonts w:ascii="Garamond" w:eastAsia="Times New Roman" w:hAnsi="Garamond" w:cs="Tahoma"/>
          <w:lang w:eastAsia="en-IN"/>
        </w:rPr>
        <w:t xml:space="preserve"> 2022, mutua</w:t>
      </w:r>
      <w:r>
        <w:rPr>
          <w:rFonts w:ascii="Garamond" w:eastAsia="Times New Roman" w:hAnsi="Garamond" w:cs="Tahoma"/>
          <w:lang w:eastAsia="en-IN"/>
        </w:rPr>
        <w:t>l funds purchased</w:t>
      </w:r>
      <w:r w:rsidRPr="002D05AD">
        <w:rPr>
          <w:rFonts w:ascii="Garamond" w:eastAsia="Times New Roman" w:hAnsi="Garamond" w:cs="Tahoma"/>
          <w:lang w:eastAsia="en-IN"/>
        </w:rPr>
        <w:t xml:space="preserve"> </w:t>
      </w:r>
      <w:r w:rsidRPr="007838FC">
        <w:rPr>
          <w:rFonts w:ascii="Times New Roman" w:eastAsia="Times New Roman" w:hAnsi="Times New Roman"/>
          <w:lang w:eastAsia="en-IN"/>
        </w:rPr>
        <w:t>₹</w:t>
      </w:r>
      <w:r>
        <w:rPr>
          <w:rFonts w:ascii="Garamond" w:eastAsia="Times New Roman" w:hAnsi="Garamond"/>
          <w:lang w:eastAsia="en-IN"/>
        </w:rPr>
        <w:t>14,692</w:t>
      </w:r>
      <w:r w:rsidRPr="002D05AD">
        <w:rPr>
          <w:rFonts w:ascii="Garamond" w:eastAsia="Times New Roman" w:hAnsi="Garamond" w:cs="Tahoma"/>
          <w:lang w:eastAsia="en-IN"/>
        </w:rPr>
        <w:t xml:space="preserve"> </w:t>
      </w:r>
      <w:proofErr w:type="gramStart"/>
      <w:r w:rsidRPr="002D05AD">
        <w:rPr>
          <w:rFonts w:ascii="Garamond" w:eastAsia="Times New Roman" w:hAnsi="Garamond" w:cs="Tahoma"/>
          <w:lang w:eastAsia="en-IN"/>
        </w:rPr>
        <w:t>crore</w:t>
      </w:r>
      <w:proofErr w:type="gramEnd"/>
      <w:r w:rsidRPr="002D05AD">
        <w:rPr>
          <w:rFonts w:ascii="Garamond" w:eastAsia="Times New Roman" w:hAnsi="Garamond" w:cs="Tahoma"/>
          <w:lang w:eastAsia="en-IN"/>
        </w:rPr>
        <w:t xml:space="preserve"> in equity schemes and </w:t>
      </w:r>
      <w:r w:rsidRPr="007838FC">
        <w:rPr>
          <w:rFonts w:ascii="Times New Roman" w:eastAsia="Times New Roman" w:hAnsi="Times New Roman"/>
          <w:lang w:eastAsia="en-IN"/>
        </w:rPr>
        <w:t>₹</w:t>
      </w:r>
      <w:r>
        <w:rPr>
          <w:rFonts w:ascii="Garamond" w:eastAsia="Times New Roman" w:hAnsi="Garamond" w:cs="Tahoma"/>
          <w:lang w:eastAsia="en-IN"/>
        </w:rPr>
        <w:t xml:space="preserve">2,567 crore in debt schemes, resulting in a net purchase of </w:t>
      </w:r>
      <w:r w:rsidRPr="007838FC">
        <w:rPr>
          <w:rFonts w:ascii="Times New Roman" w:eastAsia="Times New Roman" w:hAnsi="Times New Roman"/>
          <w:lang w:eastAsia="en-IN"/>
        </w:rPr>
        <w:t>₹</w:t>
      </w:r>
      <w:r>
        <w:rPr>
          <w:rFonts w:ascii="Garamond" w:eastAsia="Times New Roman" w:hAnsi="Garamond" w:cs="Tahoma"/>
          <w:lang w:eastAsia="en-IN"/>
        </w:rPr>
        <w:t>17,260 crore.</w:t>
      </w:r>
    </w:p>
    <w:p w:rsidR="007862EC" w:rsidRPr="002D05AD" w:rsidRDefault="007862EC" w:rsidP="007862EC">
      <w:pPr>
        <w:pBdr>
          <w:between w:val="nil"/>
        </w:pBdr>
        <w:jc w:val="both"/>
        <w:rPr>
          <w:rFonts w:ascii="Garamond" w:eastAsia="Times New Roman" w:hAnsi="Garamond" w:cs="Tahoma"/>
          <w:lang w:eastAsia="en-IN"/>
        </w:rPr>
      </w:pPr>
    </w:p>
    <w:p w:rsidR="007862EC" w:rsidRPr="002D05AD" w:rsidRDefault="007862EC" w:rsidP="007862EC">
      <w:pPr>
        <w:pBdr>
          <w:between w:val="nil"/>
        </w:pBdr>
        <w:ind w:left="714"/>
        <w:jc w:val="both"/>
        <w:rPr>
          <w:rFonts w:ascii="Garamond" w:eastAsia="Times New Roman" w:hAnsi="Garamond" w:cs="Tahoma"/>
          <w:lang w:eastAsia="en-IN"/>
        </w:rPr>
      </w:pPr>
    </w:p>
    <w:p w:rsidR="00615125" w:rsidRDefault="001F50D5" w:rsidP="00A84864">
      <w:pPr>
        <w:pBdr>
          <w:between w:val="nil"/>
        </w:pBdr>
        <w:spacing w:line="276" w:lineRule="auto"/>
        <w:rPr>
          <w:noProof/>
          <w:lang w:val="en-IN" w:eastAsia="en-IN" w:bidi="hi-IN"/>
        </w:rPr>
      </w:pPr>
      <w:r>
        <w:rPr>
          <w:rFonts w:ascii="Garamond" w:eastAsia="Palatino Linotype" w:hAnsi="Garamond" w:cs="Palatino Linotype"/>
          <w:b/>
        </w:rPr>
        <w:t>Figure 10</w:t>
      </w:r>
      <w:r w:rsidR="007862EC" w:rsidRPr="002D05AD">
        <w:rPr>
          <w:rFonts w:ascii="Garamond" w:eastAsia="Palatino Linotype" w:hAnsi="Garamond" w:cs="Palatino Linotype"/>
          <w:b/>
        </w:rPr>
        <w:t>: Trends in Net Purchase/Sales of Mutual Funds T</w:t>
      </w:r>
      <w:r w:rsidR="007862EC">
        <w:rPr>
          <w:rFonts w:ascii="Garamond" w:eastAsia="Palatino Linotype" w:hAnsi="Garamond" w:cs="Palatino Linotype"/>
          <w:b/>
        </w:rPr>
        <w:t xml:space="preserve">ransactions in Secondary Market </w:t>
      </w:r>
      <w:r w:rsidR="007862EC" w:rsidRPr="002D05AD">
        <w:rPr>
          <w:rFonts w:ascii="Garamond" w:eastAsia="Palatino Linotype" w:hAnsi="Garamond" w:cs="Palatino Linotype"/>
          <w:b/>
        </w:rPr>
        <w:t>(</w:t>
      </w:r>
      <w:r w:rsidR="007862EC" w:rsidRPr="002D05AD">
        <w:rPr>
          <w:rFonts w:ascii="Times New Roman" w:eastAsia="Palatino Linotype" w:hAnsi="Times New Roman"/>
          <w:b/>
        </w:rPr>
        <w:t>₹</w:t>
      </w:r>
      <w:r w:rsidR="007862EC" w:rsidRPr="002D05AD">
        <w:rPr>
          <w:rFonts w:ascii="Garamond" w:eastAsia="Palatino Linotype" w:hAnsi="Garamond" w:cs="Palatino Linotype"/>
          <w:b/>
        </w:rPr>
        <w:t>crore)</w:t>
      </w:r>
      <w:r w:rsidR="007862EC" w:rsidRPr="007838FC">
        <w:rPr>
          <w:noProof/>
          <w:lang w:val="en-IN" w:eastAsia="en-IN" w:bidi="hi-IN"/>
        </w:rPr>
        <w:t xml:space="preserve"> </w:t>
      </w:r>
    </w:p>
    <w:p w:rsidR="007862EC" w:rsidRDefault="007862EC" w:rsidP="00A84864">
      <w:pPr>
        <w:pBdr>
          <w:between w:val="nil"/>
        </w:pBdr>
        <w:spacing w:line="276" w:lineRule="auto"/>
        <w:rPr>
          <w:rFonts w:ascii="Garamond" w:eastAsia="Palatino Linotype" w:hAnsi="Garamond" w:cs="Palatino Linotype"/>
          <w:b/>
        </w:rPr>
      </w:pPr>
      <w:r>
        <w:rPr>
          <w:noProof/>
          <w:lang w:val="en-IN" w:eastAsia="en-IN" w:bidi="hi-IN"/>
        </w:rPr>
        <w:drawing>
          <wp:inline distT="0" distB="0" distL="0" distR="0" wp14:anchorId="14D40A7C" wp14:editId="25A2E79A">
            <wp:extent cx="5731510" cy="2642235"/>
            <wp:effectExtent l="0" t="0" r="254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5125" w:rsidRDefault="00615125" w:rsidP="00615125">
      <w:pPr>
        <w:rPr>
          <w:rFonts w:ascii="Garamond" w:eastAsia="Palatino Linotype" w:hAnsi="Garamond" w:cs="Palatino Linotype"/>
          <w:b/>
        </w:rPr>
      </w:pPr>
    </w:p>
    <w:p w:rsidR="00615125" w:rsidRPr="00615125" w:rsidRDefault="00615125" w:rsidP="00615125">
      <w:pPr>
        <w:pStyle w:val="ListParagraph"/>
        <w:numPr>
          <w:ilvl w:val="0"/>
          <w:numId w:val="33"/>
        </w:numPr>
        <w:rPr>
          <w:rFonts w:ascii="Garamond" w:hAnsi="Garamond"/>
          <w:b/>
          <w:bCs/>
          <w:sz w:val="24"/>
          <w:szCs w:val="24"/>
          <w:lang w:val="en-IN" w:bidi="hi-IN"/>
        </w:rPr>
      </w:pPr>
      <w:r w:rsidRPr="00615125">
        <w:rPr>
          <w:rFonts w:ascii="Garamond" w:hAnsi="Garamond"/>
          <w:b/>
          <w:bCs/>
          <w:sz w:val="24"/>
          <w:szCs w:val="24"/>
          <w:lang w:val="en-IN" w:bidi="hi-IN"/>
        </w:rPr>
        <w:t>Trends in Portfolio Management Services</w:t>
      </w:r>
    </w:p>
    <w:p w:rsidR="00615125" w:rsidRDefault="00615125" w:rsidP="00615125">
      <w:pPr>
        <w:numPr>
          <w:ilvl w:val="0"/>
          <w:numId w:val="29"/>
        </w:numPr>
        <w:rPr>
          <w:rFonts w:ascii="Garamond" w:eastAsia="Times New Roman" w:hAnsi="Garamond" w:cs="Calibri"/>
          <w:color w:val="000000"/>
          <w:lang w:val="en-IN" w:eastAsia="en-IN" w:bidi="hi-IN"/>
        </w:rPr>
      </w:pPr>
      <w:r>
        <w:rPr>
          <w:rFonts w:ascii="Garamond" w:eastAsia="Times New Roman" w:hAnsi="Garamond" w:cs="Calibri"/>
          <w:color w:val="000000"/>
          <w:lang w:val="en-IN" w:eastAsia="en-IN" w:bidi="hi-IN"/>
        </w:rPr>
        <w:t xml:space="preserve">At the end of December 2022, </w:t>
      </w:r>
      <w:r w:rsidRPr="00E66707">
        <w:rPr>
          <w:rFonts w:ascii="Garamond" w:eastAsia="Times New Roman" w:hAnsi="Garamond" w:cs="Calibri"/>
          <w:color w:val="000000"/>
          <w:lang w:val="en-IN" w:eastAsia="en-IN" w:bidi="hi-IN"/>
        </w:rPr>
        <w:t xml:space="preserve">AUM of the portfolio management industry stood at </w:t>
      </w:r>
      <w:r w:rsidRPr="00E66707">
        <w:rPr>
          <w:rFonts w:ascii="Times New Roman" w:eastAsia="Times New Roman" w:hAnsi="Times New Roman"/>
          <w:color w:val="000000"/>
          <w:lang w:val="en-IN" w:eastAsia="en-IN" w:bidi="hi-IN"/>
        </w:rPr>
        <w:t>₹</w:t>
      </w:r>
      <w:r>
        <w:rPr>
          <w:rFonts w:ascii="Garamond" w:eastAsia="Times New Roman" w:hAnsi="Garamond" w:cs="Calibri"/>
          <w:color w:val="000000"/>
          <w:lang w:val="en-IN" w:eastAsia="en-IN" w:bidi="hi-IN"/>
        </w:rPr>
        <w:t>26.97</w:t>
      </w:r>
      <w:r w:rsidRPr="00E66707">
        <w:rPr>
          <w:rFonts w:ascii="Garamond" w:eastAsia="Times New Roman" w:hAnsi="Garamond" w:cs="Calibri"/>
          <w:color w:val="000000"/>
          <w:lang w:val="en-IN" w:eastAsia="en-IN" w:bidi="hi-IN"/>
        </w:rPr>
        <w:t xml:space="preserve"> lakh crore as compared to </w:t>
      </w:r>
      <w:r w:rsidRPr="00E66707">
        <w:rPr>
          <w:rFonts w:ascii="Times New Roman" w:eastAsia="Times New Roman" w:hAnsi="Times New Roman"/>
          <w:color w:val="000000"/>
          <w:lang w:val="en-IN" w:eastAsia="en-IN" w:bidi="hi-IN"/>
        </w:rPr>
        <w:t>₹</w:t>
      </w:r>
      <w:r>
        <w:rPr>
          <w:rFonts w:ascii="Garamond" w:eastAsia="Times New Roman" w:hAnsi="Garamond" w:cs="Calibri"/>
          <w:color w:val="000000"/>
          <w:lang w:val="en-IN" w:eastAsia="en-IN" w:bidi="hi-IN"/>
        </w:rPr>
        <w:t>26.73</w:t>
      </w:r>
      <w:r w:rsidRPr="00E66707">
        <w:rPr>
          <w:rFonts w:ascii="Garamond" w:eastAsia="Times New Roman" w:hAnsi="Garamond" w:cs="Calibri"/>
          <w:color w:val="000000"/>
          <w:lang w:val="en-IN" w:eastAsia="en-IN" w:bidi="hi-IN"/>
        </w:rPr>
        <w:t xml:space="preserve"> lakh crore at the end of </w:t>
      </w:r>
      <w:r>
        <w:rPr>
          <w:rFonts w:ascii="Garamond" w:eastAsia="Times New Roman" w:hAnsi="Garamond" w:cs="Calibri"/>
          <w:color w:val="000000"/>
          <w:lang w:val="en-IN" w:eastAsia="en-IN" w:bidi="hi-IN"/>
        </w:rPr>
        <w:t>November</w:t>
      </w:r>
      <w:r w:rsidRPr="00E66707">
        <w:rPr>
          <w:rFonts w:ascii="Garamond" w:eastAsia="Times New Roman" w:hAnsi="Garamond" w:cs="Calibri"/>
          <w:color w:val="000000"/>
          <w:lang w:val="en-IN" w:eastAsia="en-IN" w:bidi="hi-IN"/>
        </w:rPr>
        <w:t xml:space="preserve"> 2022.</w:t>
      </w:r>
      <w:r>
        <w:rPr>
          <w:rFonts w:ascii="Garamond" w:eastAsia="Times New Roman" w:hAnsi="Garamond" w:cs="Calibri"/>
          <w:color w:val="000000"/>
          <w:lang w:val="en-IN" w:eastAsia="en-IN" w:bidi="hi-IN"/>
        </w:rPr>
        <w:t xml:space="preserve"> On a year on year basis, the total asset managed by Portfolio Managers (PMs) increased by 14.53 per cent. </w:t>
      </w:r>
    </w:p>
    <w:p w:rsidR="00615125" w:rsidRDefault="00615125" w:rsidP="00615125">
      <w:pPr>
        <w:numPr>
          <w:ilvl w:val="0"/>
          <w:numId w:val="29"/>
        </w:numPr>
        <w:rPr>
          <w:rFonts w:ascii="Garamond" w:eastAsia="Times New Roman" w:hAnsi="Garamond" w:cs="Calibri"/>
          <w:color w:val="000000"/>
          <w:lang w:val="en-IN" w:eastAsia="en-IN" w:bidi="hi-IN"/>
        </w:rPr>
      </w:pPr>
      <w:r>
        <w:rPr>
          <w:rFonts w:ascii="Garamond" w:eastAsia="Times New Roman" w:hAnsi="Garamond" w:cs="Calibri"/>
          <w:color w:val="000000"/>
          <w:lang w:val="en-IN" w:eastAsia="en-IN" w:bidi="hi-IN"/>
        </w:rPr>
        <w:t>The number of clients in portfolio management industry was at 1,44,411 at the end of December 2022 compared to 1,43,569 at the end of November</w:t>
      </w:r>
      <w:r w:rsidRPr="00E66707">
        <w:rPr>
          <w:rFonts w:ascii="Garamond" w:eastAsia="Times New Roman" w:hAnsi="Garamond" w:cs="Calibri"/>
          <w:color w:val="000000"/>
          <w:lang w:val="en-IN" w:eastAsia="en-IN" w:bidi="hi-IN"/>
        </w:rPr>
        <w:t xml:space="preserve"> </w:t>
      </w:r>
      <w:r>
        <w:rPr>
          <w:rFonts w:ascii="Garamond" w:eastAsia="Times New Roman" w:hAnsi="Garamond" w:cs="Calibri"/>
          <w:color w:val="000000"/>
          <w:lang w:val="en-IN" w:eastAsia="en-IN" w:bidi="hi-IN"/>
        </w:rPr>
        <w:t xml:space="preserve">2022. </w:t>
      </w:r>
      <w:r w:rsidRPr="000F6797">
        <w:rPr>
          <w:rFonts w:ascii="Garamond" w:eastAsia="Times New Roman" w:hAnsi="Garamond" w:cs="Calibri"/>
          <w:color w:val="000000"/>
          <w:lang w:val="en-IN" w:eastAsia="en-IN" w:bidi="hi-IN"/>
        </w:rPr>
        <w:t>Out of the total number of clients, 1,</w:t>
      </w:r>
      <w:r>
        <w:rPr>
          <w:rFonts w:ascii="Garamond" w:eastAsia="Times New Roman" w:hAnsi="Garamond" w:cs="Calibri"/>
          <w:color w:val="000000"/>
          <w:lang w:val="en-IN" w:eastAsia="en-IN" w:bidi="hi-IN"/>
        </w:rPr>
        <w:t>36,718</w:t>
      </w:r>
      <w:r w:rsidRPr="000F6797">
        <w:rPr>
          <w:rFonts w:ascii="Garamond" w:eastAsia="Times New Roman" w:hAnsi="Garamond" w:cs="Calibri"/>
          <w:color w:val="000000"/>
          <w:lang w:val="en-IN" w:eastAsia="en-IN" w:bidi="hi-IN"/>
        </w:rPr>
        <w:t xml:space="preserve"> clients were of dis</w:t>
      </w:r>
      <w:r>
        <w:rPr>
          <w:rFonts w:ascii="Garamond" w:eastAsia="Times New Roman" w:hAnsi="Garamond" w:cs="Calibri"/>
          <w:color w:val="000000"/>
          <w:lang w:val="en-IN" w:eastAsia="en-IN" w:bidi="hi-IN"/>
        </w:rPr>
        <w:t>cretionary services category, 6,173</w:t>
      </w:r>
      <w:r w:rsidRPr="000F6797">
        <w:rPr>
          <w:rFonts w:ascii="Garamond" w:eastAsia="Times New Roman" w:hAnsi="Garamond" w:cs="Calibri"/>
          <w:color w:val="000000"/>
          <w:lang w:val="en-IN" w:eastAsia="en-IN" w:bidi="hi-IN"/>
        </w:rPr>
        <w:t xml:space="preserve"> clients in non-discre</w:t>
      </w:r>
      <w:r>
        <w:rPr>
          <w:rFonts w:ascii="Garamond" w:eastAsia="Times New Roman" w:hAnsi="Garamond" w:cs="Calibri"/>
          <w:color w:val="000000"/>
          <w:lang w:val="en-IN" w:eastAsia="en-IN" w:bidi="hi-IN"/>
        </w:rPr>
        <w:t>tionary services category and 1,470</w:t>
      </w:r>
      <w:r w:rsidRPr="000F6797">
        <w:rPr>
          <w:rFonts w:ascii="Garamond" w:eastAsia="Times New Roman" w:hAnsi="Garamond" w:cs="Calibri"/>
          <w:color w:val="000000"/>
          <w:lang w:val="en-IN" w:eastAsia="en-IN" w:bidi="hi-IN"/>
        </w:rPr>
        <w:t xml:space="preserve"> clients availed advisory services of portfolio managers.</w:t>
      </w:r>
    </w:p>
    <w:p w:rsidR="00615125" w:rsidRDefault="00615125" w:rsidP="00615125">
      <w:pPr>
        <w:pStyle w:val="ListParagraph"/>
        <w:ind w:left="360"/>
        <w:jc w:val="both"/>
        <w:rPr>
          <w:rFonts w:ascii="Garamond" w:eastAsia="Palatino Linotype" w:hAnsi="Garamond" w:cs="Palatino Linotype"/>
          <w:b/>
        </w:rPr>
      </w:pPr>
    </w:p>
    <w:p w:rsidR="00615125" w:rsidRPr="001F50D5" w:rsidRDefault="00615125" w:rsidP="00615125">
      <w:pPr>
        <w:pStyle w:val="ListParagraph"/>
        <w:ind w:left="360"/>
        <w:jc w:val="both"/>
        <w:rPr>
          <w:rFonts w:ascii="Garamond" w:eastAsia="Palatino Linotype" w:hAnsi="Garamond" w:cs="Palatino Linotype"/>
          <w:b/>
          <w:sz w:val="28"/>
          <w:szCs w:val="28"/>
          <w:lang w:val="en-IN"/>
        </w:rPr>
      </w:pPr>
      <w:r w:rsidRPr="001F50D5">
        <w:rPr>
          <w:rFonts w:ascii="Garamond" w:eastAsia="Palatino Linotype" w:hAnsi="Garamond" w:cs="Palatino Linotype"/>
          <w:b/>
          <w:sz w:val="24"/>
          <w:szCs w:val="24"/>
        </w:rPr>
        <w:t xml:space="preserve">Figure 11: </w:t>
      </w:r>
      <w:r w:rsidRPr="001F50D5">
        <w:rPr>
          <w:rFonts w:ascii="Garamond" w:eastAsia="Palatino Linotype" w:hAnsi="Garamond" w:cs="Palatino Linotype"/>
          <w:b/>
          <w:sz w:val="24"/>
          <w:szCs w:val="24"/>
          <w:lang w:val="en-IN"/>
        </w:rPr>
        <w:t>Number of Clients and AUM of Portfolio Managers</w:t>
      </w:r>
    </w:p>
    <w:p w:rsidR="00615125" w:rsidRDefault="00615125" w:rsidP="00615125">
      <w:r>
        <w:rPr>
          <w:noProof/>
          <w:lang w:val="en-IN" w:eastAsia="en-IN" w:bidi="hi-IN"/>
        </w:rPr>
        <w:drawing>
          <wp:inline distT="0" distB="0" distL="0" distR="0" wp14:anchorId="403C11D9" wp14:editId="5B8582C1">
            <wp:extent cx="5645888" cy="3050009"/>
            <wp:effectExtent l="0" t="0" r="12065"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727F7F">
        <w:rPr>
          <w:noProof/>
          <w:lang w:val="en-IN" w:eastAsia="en-IN" w:bidi="hi-IN"/>
        </w:rPr>
        <w:t xml:space="preserve"> </w:t>
      </w:r>
    </w:p>
    <w:p w:rsidR="00615125" w:rsidRPr="009A311C" w:rsidRDefault="00615125" w:rsidP="00615125">
      <w:r w:rsidRPr="00AD61AA">
        <w:rPr>
          <w:rFonts w:ascii="Book Antiqua" w:eastAsia="Times New Roman" w:hAnsi="Book Antiqua" w:cs="Calibri"/>
          <w:i/>
          <w:iCs/>
          <w:color w:val="000000"/>
          <w:sz w:val="18"/>
          <w:szCs w:val="18"/>
          <w:lang w:val="en-IN" w:eastAsia="en-IN" w:bidi="hi-IN"/>
        </w:rPr>
        <w:t xml:space="preserve">Note: </w:t>
      </w:r>
      <w:r w:rsidRPr="007D2828">
        <w:rPr>
          <w:rFonts w:ascii="Book Antiqua" w:eastAsia="Times New Roman" w:hAnsi="Book Antiqua" w:cs="Calibri"/>
          <w:i/>
          <w:iCs/>
          <w:color w:val="000000"/>
          <w:sz w:val="18"/>
          <w:szCs w:val="18"/>
          <w:lang w:eastAsia="en-IN" w:bidi="hi-IN"/>
        </w:rPr>
        <w:t xml:space="preserve">The data for the month of December 2022 is as per submissions made by 312 PMSs till February 1, 2023. Data for the month of November 2022 is revised as per </w:t>
      </w:r>
      <w:proofErr w:type="spellStart"/>
      <w:r w:rsidRPr="007D2828">
        <w:rPr>
          <w:rFonts w:ascii="Book Antiqua" w:eastAsia="Times New Roman" w:hAnsi="Book Antiqua" w:cs="Calibri"/>
          <w:i/>
          <w:iCs/>
          <w:color w:val="000000"/>
          <w:sz w:val="18"/>
          <w:szCs w:val="18"/>
          <w:lang w:eastAsia="en-IN" w:bidi="hi-IN"/>
        </w:rPr>
        <w:t>submisison</w:t>
      </w:r>
      <w:proofErr w:type="spellEnd"/>
      <w:r w:rsidRPr="007D2828">
        <w:rPr>
          <w:rFonts w:ascii="Book Antiqua" w:eastAsia="Times New Roman" w:hAnsi="Book Antiqua" w:cs="Calibri"/>
          <w:i/>
          <w:iCs/>
          <w:color w:val="000000"/>
          <w:sz w:val="18"/>
          <w:szCs w:val="18"/>
          <w:lang w:eastAsia="en-IN" w:bidi="hi-IN"/>
        </w:rPr>
        <w:t xml:space="preserve"> made by 314 PMSs till February 1, 2023</w:t>
      </w:r>
      <w:r>
        <w:rPr>
          <w:rFonts w:ascii="Book Antiqua" w:eastAsia="Times New Roman" w:hAnsi="Book Antiqua" w:cs="Calibri"/>
          <w:i/>
          <w:iCs/>
          <w:color w:val="000000"/>
          <w:sz w:val="18"/>
          <w:szCs w:val="18"/>
          <w:lang w:eastAsia="en-IN" w:bidi="hi-IN"/>
        </w:rPr>
        <w:t>.</w:t>
      </w:r>
    </w:p>
    <w:p w:rsidR="00A84864" w:rsidRDefault="00A84864" w:rsidP="00615125">
      <w:pPr>
        <w:spacing w:after="160" w:line="259" w:lineRule="auto"/>
        <w:contextualSpacing/>
        <w:jc w:val="both"/>
        <w:rPr>
          <w:rFonts w:ascii="Garamond" w:eastAsia="Palatino Linotype" w:hAnsi="Garamond" w:cs="Palatino Linotype"/>
          <w:b/>
        </w:rPr>
      </w:pPr>
    </w:p>
    <w:p w:rsidR="007862EC" w:rsidRPr="006B7109" w:rsidRDefault="007862EC" w:rsidP="007862EC">
      <w:pPr>
        <w:spacing w:after="160" w:line="259" w:lineRule="auto"/>
        <w:ind w:left="360"/>
        <w:contextualSpacing/>
        <w:jc w:val="both"/>
        <w:rPr>
          <w:rFonts w:ascii="Calibri" w:hAnsi="Calibri" w:cs="Mangal"/>
          <w:sz w:val="22"/>
          <w:szCs w:val="20"/>
          <w:lang w:val="en-IN" w:bidi="hi-IN"/>
        </w:rPr>
      </w:pPr>
    </w:p>
    <w:p w:rsidR="007862EC" w:rsidRPr="006B7109" w:rsidRDefault="007862EC" w:rsidP="007862EC">
      <w:pPr>
        <w:spacing w:after="160" w:line="259" w:lineRule="auto"/>
        <w:ind w:left="360"/>
        <w:rPr>
          <w:rFonts w:ascii="Calibri" w:hAnsi="Calibri" w:cs="Mangal"/>
          <w:sz w:val="22"/>
          <w:szCs w:val="20"/>
          <w:lang w:val="en-IN" w:bidi="hi-IN"/>
        </w:rPr>
      </w:pPr>
    </w:p>
    <w:p w:rsidR="00615125" w:rsidRDefault="00615125" w:rsidP="00615125">
      <w:pPr>
        <w:widowControl w:val="0"/>
        <w:jc w:val="both"/>
        <w:rPr>
          <w:rFonts w:ascii="Garamond" w:eastAsia="Palatino Linotype" w:hAnsi="Garamond" w:cs="Palatino Linotype"/>
          <w:bCs/>
        </w:rPr>
      </w:pPr>
    </w:p>
    <w:p w:rsidR="00A84864" w:rsidRDefault="00A84864" w:rsidP="00615125">
      <w:pPr>
        <w:pStyle w:val="ListParagraph"/>
        <w:widowControl w:val="0"/>
        <w:numPr>
          <w:ilvl w:val="0"/>
          <w:numId w:val="33"/>
        </w:numPr>
        <w:jc w:val="both"/>
        <w:rPr>
          <w:rFonts w:ascii="Garamond" w:eastAsia="Palatino Linotype" w:hAnsi="Garamond" w:cs="Palatino Linotype"/>
          <w:b/>
          <w:sz w:val="24"/>
          <w:szCs w:val="24"/>
        </w:rPr>
      </w:pPr>
      <w:r w:rsidRPr="00615125">
        <w:rPr>
          <w:rFonts w:ascii="Garamond" w:eastAsia="Palatino Linotype" w:hAnsi="Garamond" w:cs="Palatino Linotype"/>
          <w:b/>
          <w:sz w:val="24"/>
          <w:szCs w:val="24"/>
        </w:rPr>
        <w:t>Trends in Substantial Acquisition of Shares and Takeovers</w:t>
      </w:r>
    </w:p>
    <w:p w:rsidR="00615125" w:rsidRPr="00615125" w:rsidRDefault="00615125" w:rsidP="00615125">
      <w:pPr>
        <w:pStyle w:val="ListParagraph"/>
        <w:widowControl w:val="0"/>
        <w:jc w:val="both"/>
        <w:rPr>
          <w:rFonts w:ascii="Garamond" w:eastAsia="Palatino Linotype" w:hAnsi="Garamond" w:cs="Palatino Linotype"/>
          <w:b/>
          <w:sz w:val="24"/>
          <w:szCs w:val="24"/>
        </w:rPr>
      </w:pPr>
    </w:p>
    <w:p w:rsidR="00A84864" w:rsidRPr="00A84864" w:rsidRDefault="00A84864" w:rsidP="00A84864">
      <w:pPr>
        <w:pStyle w:val="ListParagraph"/>
        <w:numPr>
          <w:ilvl w:val="0"/>
          <w:numId w:val="1"/>
        </w:numPr>
        <w:jc w:val="both"/>
        <w:rPr>
          <w:rFonts w:ascii="Garamond" w:eastAsia="Palatino Linotype" w:hAnsi="Garamond" w:cs="Palatino Linotype"/>
          <w:sz w:val="24"/>
          <w:szCs w:val="24"/>
        </w:rPr>
      </w:pPr>
      <w:r w:rsidRPr="00A84864">
        <w:rPr>
          <w:rFonts w:ascii="Garamond" w:eastAsia="Palatino Linotype" w:hAnsi="Garamond" w:cs="Palatino Linotype"/>
          <w:sz w:val="24"/>
          <w:szCs w:val="24"/>
        </w:rPr>
        <w:t xml:space="preserve">During December 2022, 5 open offers with offer value </w:t>
      </w:r>
      <w:proofErr w:type="gramStart"/>
      <w:r w:rsidRPr="00A84864">
        <w:rPr>
          <w:rFonts w:ascii="Garamond" w:eastAsia="Palatino Linotype" w:hAnsi="Garamond" w:cs="Palatino Linotype"/>
          <w:sz w:val="24"/>
          <w:szCs w:val="24"/>
        </w:rPr>
        <w:t xml:space="preserve">of </w:t>
      </w:r>
      <w:r w:rsidRPr="00A84864">
        <w:rPr>
          <w:rFonts w:ascii="Tahoma" w:eastAsia="Palatino Linotype" w:hAnsi="Tahoma" w:cs="Tahoma"/>
          <w:sz w:val="24"/>
          <w:szCs w:val="24"/>
        </w:rPr>
        <w:t>₹</w:t>
      </w:r>
      <w:r w:rsidRPr="00A84864">
        <w:rPr>
          <w:rFonts w:ascii="Garamond" w:eastAsia="Palatino Linotype" w:hAnsi="Garamond" w:cs="Palatino Linotype"/>
          <w:sz w:val="24"/>
          <w:szCs w:val="24"/>
        </w:rPr>
        <w:t xml:space="preserve"> 499</w:t>
      </w:r>
      <w:proofErr w:type="gramEnd"/>
      <w:r w:rsidRPr="00A84864">
        <w:rPr>
          <w:rFonts w:ascii="Garamond" w:eastAsia="Palatino Linotype" w:hAnsi="Garamond" w:cs="Palatino Linotype"/>
          <w:sz w:val="24"/>
          <w:szCs w:val="24"/>
        </w:rPr>
        <w:t xml:space="preserve"> crore closed under SEBI (Substantial Acquisition of Shares and Takeover) Regulations, 2011.</w:t>
      </w:r>
    </w:p>
    <w:p w:rsidR="00A84864" w:rsidRPr="00A84864" w:rsidRDefault="00A84864" w:rsidP="00A84864">
      <w:pPr>
        <w:pStyle w:val="ListParagraph"/>
        <w:ind w:left="502"/>
        <w:rPr>
          <w:rFonts w:ascii="Garamond" w:eastAsia="Palatino Linotype" w:hAnsi="Garamond" w:cs="Palatino Linotype"/>
          <w:b/>
          <w:sz w:val="24"/>
          <w:szCs w:val="24"/>
        </w:rPr>
      </w:pPr>
    </w:p>
    <w:p w:rsidR="00A84864" w:rsidRPr="00A84864" w:rsidRDefault="00A84864" w:rsidP="00A84864">
      <w:pPr>
        <w:pStyle w:val="ListParagraph"/>
        <w:ind w:left="502"/>
        <w:rPr>
          <w:rFonts w:ascii="Garamond" w:eastAsia="Palatino Linotype" w:hAnsi="Garamond" w:cs="Palatino Linotype"/>
          <w:b/>
          <w:sz w:val="24"/>
          <w:szCs w:val="24"/>
        </w:rPr>
      </w:pPr>
      <w:r w:rsidRPr="00A84864">
        <w:rPr>
          <w:rFonts w:ascii="Garamond" w:eastAsia="Palatino Linotype" w:hAnsi="Garamond" w:cs="Palatino Linotype"/>
          <w:b/>
          <w:sz w:val="24"/>
          <w:szCs w:val="24"/>
        </w:rPr>
        <w:t>Figure 12: Details of Open Offers Closed under the SEBI (SAST) Regulations</w:t>
      </w:r>
    </w:p>
    <w:p w:rsidR="00A84864" w:rsidRDefault="00A84864" w:rsidP="00A84864">
      <w:r>
        <w:rPr>
          <w:noProof/>
          <w:lang w:val="en-IN" w:eastAsia="en-IN" w:bidi="hi-IN"/>
        </w:rPr>
        <w:drawing>
          <wp:inline distT="0" distB="0" distL="0" distR="0" wp14:anchorId="3C1185BA" wp14:editId="074417E6">
            <wp:extent cx="5210175" cy="2828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4864" w:rsidRDefault="00A84864" w:rsidP="00A84864"/>
    <w:p w:rsidR="007862EC" w:rsidRDefault="007862EC" w:rsidP="00E957E3">
      <w:pPr>
        <w:pBdr>
          <w:between w:val="nil"/>
        </w:pBdr>
        <w:spacing w:line="276" w:lineRule="auto"/>
        <w:jc w:val="both"/>
        <w:rPr>
          <w:rFonts w:ascii="Garamond" w:eastAsia="Palatino Linotype" w:hAnsi="Garamond" w:cs="Palatino Linotype"/>
          <w:b/>
        </w:rPr>
      </w:pPr>
    </w:p>
    <w:p w:rsidR="00E957E3" w:rsidRPr="00E957E3" w:rsidRDefault="00E957E3" w:rsidP="00E957E3">
      <w:pPr>
        <w:widowControl w:val="0"/>
        <w:jc w:val="both"/>
        <w:rPr>
          <w:rFonts w:ascii="Palatino Linotype" w:eastAsia="Times New Roman" w:hAnsi="Palatino Linotype"/>
          <w:b/>
          <w:szCs w:val="22"/>
          <w:lang w:val="en-US"/>
        </w:rPr>
      </w:pPr>
      <w:r w:rsidRPr="00E957E3">
        <w:rPr>
          <w:rFonts w:ascii="Palatino Linotype" w:hAnsi="Palatino Linotype"/>
          <w:b/>
          <w:szCs w:val="22"/>
          <w:lang w:val="en-US"/>
        </w:rPr>
        <w:t>IX.     Commodity Derivatives Markets</w:t>
      </w:r>
    </w:p>
    <w:p w:rsidR="00E957E3" w:rsidRPr="00F76781" w:rsidRDefault="00E957E3" w:rsidP="00E957E3">
      <w:pPr>
        <w:contextualSpacing/>
        <w:jc w:val="both"/>
        <w:rPr>
          <w:rFonts w:ascii="Palatino Linotype" w:eastAsia="Times New Roman" w:hAnsi="Palatino Linotype"/>
          <w:b/>
          <w:color w:val="000000"/>
          <w:szCs w:val="22"/>
          <w:lang w:val="en-US"/>
        </w:rPr>
      </w:pPr>
    </w:p>
    <w:p w:rsidR="00E957E3" w:rsidRPr="00F76781" w:rsidRDefault="00E957E3" w:rsidP="00E957E3">
      <w:pPr>
        <w:numPr>
          <w:ilvl w:val="0"/>
          <w:numId w:val="17"/>
        </w:numPr>
        <w:tabs>
          <w:tab w:val="left" w:pos="567"/>
        </w:tabs>
        <w:contextualSpacing/>
        <w:jc w:val="both"/>
        <w:rPr>
          <w:rFonts w:ascii="Palatino Linotype" w:eastAsia="Times New Roman" w:hAnsi="Palatino Linotype"/>
          <w:b/>
          <w:color w:val="000000"/>
          <w:szCs w:val="22"/>
          <w:lang w:val="en-US"/>
        </w:rPr>
      </w:pPr>
      <w:r w:rsidRPr="00F76781">
        <w:rPr>
          <w:rFonts w:ascii="Palatino Linotype" w:eastAsia="Times New Roman" w:hAnsi="Palatino Linotype"/>
          <w:b/>
          <w:color w:val="000000"/>
          <w:szCs w:val="22"/>
          <w:lang w:val="en-US"/>
        </w:rPr>
        <w:t>Market Trends</w:t>
      </w:r>
    </w:p>
    <w:p w:rsidR="00E957E3" w:rsidRPr="00F76781" w:rsidRDefault="00E957E3" w:rsidP="00E957E3">
      <w:pPr>
        <w:ind w:left="567"/>
        <w:contextualSpacing/>
        <w:jc w:val="both"/>
        <w:rPr>
          <w:rFonts w:ascii="Palatino Linotype" w:hAnsi="Palatino Linotype"/>
          <w:szCs w:val="22"/>
          <w:lang w:val="en-US"/>
        </w:rPr>
      </w:pPr>
    </w:p>
    <w:p w:rsidR="00E957E3" w:rsidRPr="003A2C63" w:rsidRDefault="00E957E3" w:rsidP="00E957E3">
      <w:pPr>
        <w:numPr>
          <w:ilvl w:val="0"/>
          <w:numId w:val="18"/>
        </w:numPr>
        <w:ind w:left="567" w:hanging="526"/>
        <w:contextualSpacing/>
        <w:jc w:val="both"/>
        <w:rPr>
          <w:rFonts w:ascii="Palatino Linotype" w:eastAsia="Times New Roman" w:hAnsi="Palatino Linotype"/>
          <w:color w:val="000000"/>
          <w:szCs w:val="22"/>
          <w:lang w:val="en-US"/>
        </w:rPr>
      </w:pPr>
      <w:r w:rsidRPr="003A2C63">
        <w:rPr>
          <w:rFonts w:ascii="Palatino Linotype" w:hAnsi="Palatino Linotype"/>
          <w:szCs w:val="22"/>
          <w:lang w:val="en-US"/>
        </w:rPr>
        <w:t xml:space="preserve">At the end of </w:t>
      </w:r>
      <w:r>
        <w:rPr>
          <w:rFonts w:ascii="Palatino Linotype" w:hAnsi="Palatino Linotype"/>
          <w:szCs w:val="22"/>
          <w:lang w:val="en-US"/>
        </w:rPr>
        <w:t>December</w:t>
      </w:r>
      <w:r w:rsidRPr="003A2C63">
        <w:rPr>
          <w:rFonts w:ascii="Palatino Linotype" w:hAnsi="Palatino Linotype"/>
          <w:szCs w:val="22"/>
          <w:lang w:val="en-US"/>
        </w:rPr>
        <w:t xml:space="preserve"> 2022, MCX </w:t>
      </w:r>
      <w:proofErr w:type="spellStart"/>
      <w:r w:rsidRPr="003A2C63">
        <w:rPr>
          <w:rFonts w:ascii="Palatino Linotype" w:hAnsi="Palatino Linotype"/>
          <w:szCs w:val="22"/>
          <w:lang w:val="en-US"/>
        </w:rPr>
        <w:t>iCOMDEX</w:t>
      </w:r>
      <w:proofErr w:type="spellEnd"/>
      <w:r w:rsidRPr="003A2C63">
        <w:rPr>
          <w:rFonts w:ascii="Palatino Linotype" w:hAnsi="Palatino Linotype"/>
          <w:szCs w:val="22"/>
          <w:lang w:val="en-US"/>
        </w:rPr>
        <w:t xml:space="preserve"> composite index </w:t>
      </w:r>
      <w:r>
        <w:rPr>
          <w:rFonts w:ascii="Palatino Linotype" w:hAnsi="Palatino Linotype"/>
          <w:szCs w:val="22"/>
          <w:lang w:val="en-US"/>
        </w:rPr>
        <w:t>increased by 1.7 per cent (M-o-M).</w:t>
      </w:r>
    </w:p>
    <w:p w:rsidR="00E957E3" w:rsidRPr="003A2C63" w:rsidRDefault="00E957E3" w:rsidP="00E957E3">
      <w:pPr>
        <w:numPr>
          <w:ilvl w:val="0"/>
          <w:numId w:val="18"/>
        </w:numPr>
        <w:ind w:left="567" w:hanging="526"/>
        <w:contextualSpacing/>
        <w:jc w:val="both"/>
        <w:rPr>
          <w:rFonts w:ascii="Palatino Linotype" w:eastAsia="Times New Roman" w:hAnsi="Palatino Linotype"/>
          <w:color w:val="000000"/>
          <w:szCs w:val="22"/>
          <w:lang w:val="en-US"/>
        </w:rPr>
      </w:pPr>
      <w:r w:rsidRPr="00F269A3">
        <w:rPr>
          <w:rFonts w:ascii="Palatino Linotype" w:eastAsia="Times New Roman" w:hAnsi="Palatino Linotype"/>
          <w:color w:val="000000"/>
          <w:szCs w:val="22"/>
          <w:lang w:val="en-US"/>
        </w:rPr>
        <w:t>Amongs</w:t>
      </w:r>
      <w:r w:rsidRPr="003A2C63">
        <w:rPr>
          <w:rFonts w:ascii="Palatino Linotype" w:eastAsia="Times New Roman" w:hAnsi="Palatino Linotype"/>
          <w:color w:val="000000"/>
          <w:szCs w:val="22"/>
          <w:lang w:val="en-US"/>
        </w:rPr>
        <w:t>t</w:t>
      </w:r>
      <w:r w:rsidRPr="003A2C63">
        <w:rPr>
          <w:rFonts w:ascii="Palatino Linotype" w:hAnsi="Palatino Linotype"/>
          <w:szCs w:val="22"/>
          <w:lang w:val="en-US"/>
        </w:rPr>
        <w:t xml:space="preserve"> sectoral indices, MCX </w:t>
      </w:r>
      <w:proofErr w:type="spellStart"/>
      <w:r w:rsidRPr="003A2C63">
        <w:rPr>
          <w:rFonts w:ascii="Palatino Linotype" w:hAnsi="Palatino Linotype"/>
          <w:szCs w:val="22"/>
          <w:lang w:val="en-US"/>
        </w:rPr>
        <w:t>iCOMDEX</w:t>
      </w:r>
      <w:proofErr w:type="spellEnd"/>
      <w:r w:rsidRPr="003A2C63">
        <w:rPr>
          <w:rFonts w:ascii="Palatino Linotype" w:hAnsi="Palatino Linotype"/>
          <w:szCs w:val="22"/>
          <w:lang w:val="en-US"/>
        </w:rPr>
        <w:t xml:space="preserve"> </w:t>
      </w:r>
      <w:r>
        <w:rPr>
          <w:rFonts w:ascii="Palatino Linotype" w:hAnsi="Palatino Linotype"/>
          <w:szCs w:val="22"/>
          <w:lang w:val="en-US"/>
        </w:rPr>
        <w:t>Energy</w:t>
      </w:r>
      <w:r w:rsidRPr="003A2C63">
        <w:rPr>
          <w:rFonts w:ascii="Palatino Linotype" w:hAnsi="Palatino Linotype"/>
          <w:szCs w:val="22"/>
          <w:lang w:val="en-US"/>
        </w:rPr>
        <w:t xml:space="preserve"> Index </w:t>
      </w:r>
      <w:r>
        <w:rPr>
          <w:rFonts w:ascii="Palatino Linotype" w:hAnsi="Palatino Linotype"/>
          <w:szCs w:val="22"/>
          <w:lang w:val="en-US"/>
        </w:rPr>
        <w:t>de</w:t>
      </w:r>
      <w:r w:rsidRPr="003A2C63">
        <w:rPr>
          <w:rFonts w:ascii="Palatino Linotype" w:hAnsi="Palatino Linotype"/>
          <w:szCs w:val="22"/>
          <w:lang w:val="en-US"/>
        </w:rPr>
        <w:t xml:space="preserve">creased </w:t>
      </w:r>
      <w:r>
        <w:rPr>
          <w:rFonts w:ascii="Palatino Linotype" w:hAnsi="Palatino Linotype"/>
          <w:szCs w:val="22"/>
          <w:lang w:val="en-US"/>
        </w:rPr>
        <w:t>by 16.7</w:t>
      </w:r>
      <w:r w:rsidRPr="003A2C63">
        <w:rPr>
          <w:rFonts w:ascii="Palatino Linotype" w:hAnsi="Palatino Linotype"/>
          <w:szCs w:val="22"/>
          <w:lang w:val="en-US"/>
        </w:rPr>
        <w:t xml:space="preserve"> per cent, while MCX </w:t>
      </w:r>
      <w:proofErr w:type="spellStart"/>
      <w:r w:rsidRPr="003A2C63">
        <w:rPr>
          <w:rFonts w:ascii="Palatino Linotype" w:hAnsi="Palatino Linotype"/>
          <w:szCs w:val="22"/>
          <w:lang w:val="en-US"/>
        </w:rPr>
        <w:t>iCOMDEX</w:t>
      </w:r>
      <w:proofErr w:type="spellEnd"/>
      <w:r w:rsidRPr="003A2C63">
        <w:rPr>
          <w:rFonts w:ascii="Palatino Linotype" w:hAnsi="Palatino Linotype"/>
          <w:szCs w:val="22"/>
          <w:lang w:val="en-US"/>
        </w:rPr>
        <w:t xml:space="preserve"> </w:t>
      </w:r>
      <w:r>
        <w:rPr>
          <w:rFonts w:ascii="Palatino Linotype" w:hAnsi="Palatino Linotype"/>
          <w:szCs w:val="22"/>
          <w:lang w:val="en-US"/>
        </w:rPr>
        <w:t>Bullion</w:t>
      </w:r>
      <w:r w:rsidRPr="003A2C63">
        <w:rPr>
          <w:rFonts w:ascii="Palatino Linotype" w:hAnsi="Palatino Linotype"/>
          <w:szCs w:val="22"/>
          <w:lang w:val="en-US"/>
        </w:rPr>
        <w:t xml:space="preserve"> index and MCX </w:t>
      </w:r>
      <w:proofErr w:type="spellStart"/>
      <w:r w:rsidRPr="003A2C63">
        <w:rPr>
          <w:rFonts w:ascii="Palatino Linotype" w:hAnsi="Palatino Linotype"/>
          <w:szCs w:val="22"/>
          <w:lang w:val="en-US"/>
        </w:rPr>
        <w:t>iC</w:t>
      </w:r>
      <w:r>
        <w:rPr>
          <w:rFonts w:ascii="Palatino Linotype" w:hAnsi="Palatino Linotype"/>
          <w:szCs w:val="22"/>
          <w:lang w:val="en-US"/>
        </w:rPr>
        <w:t>OMDEX</w:t>
      </w:r>
      <w:proofErr w:type="spellEnd"/>
      <w:r>
        <w:rPr>
          <w:rFonts w:ascii="Palatino Linotype" w:hAnsi="Palatino Linotype"/>
          <w:szCs w:val="22"/>
          <w:lang w:val="en-US"/>
        </w:rPr>
        <w:t xml:space="preserve"> Metal index increased</w:t>
      </w:r>
      <w:r w:rsidRPr="003A2C63">
        <w:rPr>
          <w:rFonts w:ascii="Palatino Linotype" w:hAnsi="Palatino Linotype"/>
          <w:szCs w:val="22"/>
          <w:lang w:val="en-US"/>
        </w:rPr>
        <w:t xml:space="preserve"> </w:t>
      </w:r>
      <w:proofErr w:type="gramStart"/>
      <w:r w:rsidRPr="003A2C63">
        <w:rPr>
          <w:rFonts w:ascii="Palatino Linotype" w:hAnsi="Palatino Linotype"/>
          <w:szCs w:val="22"/>
          <w:lang w:val="en-US"/>
        </w:rPr>
        <w:t xml:space="preserve">by </w:t>
      </w:r>
      <w:r>
        <w:rPr>
          <w:rFonts w:ascii="Palatino Linotype" w:hAnsi="Palatino Linotype"/>
          <w:szCs w:val="22"/>
          <w:lang w:val="en-US"/>
        </w:rPr>
        <w:t xml:space="preserve"> 10.7</w:t>
      </w:r>
      <w:proofErr w:type="gramEnd"/>
      <w:r w:rsidRPr="003A2C63">
        <w:rPr>
          <w:rFonts w:ascii="Palatino Linotype" w:hAnsi="Palatino Linotype"/>
          <w:szCs w:val="22"/>
          <w:lang w:val="en-US"/>
        </w:rPr>
        <w:t xml:space="preserve"> per cent and </w:t>
      </w:r>
      <w:r>
        <w:rPr>
          <w:rFonts w:ascii="Palatino Linotype" w:hAnsi="Palatino Linotype"/>
          <w:szCs w:val="22"/>
          <w:lang w:val="en-US"/>
        </w:rPr>
        <w:t>16.5</w:t>
      </w:r>
      <w:r w:rsidRPr="003A2C63">
        <w:rPr>
          <w:rFonts w:ascii="Palatino Linotype" w:hAnsi="Palatino Linotype"/>
          <w:szCs w:val="22"/>
          <w:lang w:val="en-US"/>
        </w:rPr>
        <w:t xml:space="preserve"> per cent, respectively.</w:t>
      </w:r>
    </w:p>
    <w:p w:rsidR="00E957E3" w:rsidRPr="00F76781" w:rsidRDefault="00E957E3" w:rsidP="00E957E3">
      <w:pPr>
        <w:numPr>
          <w:ilvl w:val="0"/>
          <w:numId w:val="18"/>
        </w:numPr>
        <w:ind w:left="567" w:hanging="526"/>
        <w:contextualSpacing/>
        <w:jc w:val="both"/>
        <w:rPr>
          <w:rFonts w:ascii="Palatino Linotype" w:eastAsia="Times New Roman" w:hAnsi="Palatino Linotype"/>
          <w:color w:val="000000"/>
          <w:szCs w:val="22"/>
          <w:lang w:val="en-US"/>
        </w:rPr>
      </w:pPr>
      <w:r w:rsidRPr="00F76781">
        <w:rPr>
          <w:rFonts w:ascii="Palatino Linotype" w:eastAsia="Times New Roman" w:hAnsi="Palatino Linotype"/>
          <w:color w:val="000000"/>
          <w:szCs w:val="22"/>
          <w:lang w:val="en-US"/>
        </w:rPr>
        <w:t xml:space="preserve">Movement of domestic commodity indices during the last 12 months is given in </w:t>
      </w:r>
      <w:r w:rsidRPr="00F76781">
        <w:rPr>
          <w:rFonts w:ascii="Palatino Linotype" w:eastAsia="Times New Roman" w:hAnsi="Palatino Linotype"/>
          <w:b/>
          <w:bCs/>
          <w:i/>
          <w:iCs/>
          <w:color w:val="000000"/>
          <w:szCs w:val="22"/>
          <w:lang w:val="en-US"/>
        </w:rPr>
        <w:t>Figure 14</w:t>
      </w:r>
      <w:r w:rsidRPr="00FF4A75">
        <w:rPr>
          <w:rFonts w:ascii="Palatino Linotype" w:eastAsia="Times New Roman" w:hAnsi="Palatino Linotype"/>
          <w:b/>
          <w:bCs/>
          <w:i/>
          <w:iCs/>
          <w:color w:val="000000"/>
          <w:szCs w:val="22"/>
          <w:lang w:val="en-US"/>
        </w:rPr>
        <w:t xml:space="preserve">.  </w:t>
      </w:r>
      <w:r w:rsidRPr="00FF4A75">
        <w:rPr>
          <w:rFonts w:ascii="Palatino Linotype" w:eastAsia="Times New Roman" w:hAnsi="Palatino Linotype"/>
          <w:color w:val="000000"/>
          <w:szCs w:val="22"/>
          <w:lang w:val="en-US"/>
        </w:rPr>
        <w:t xml:space="preserve">The monthly data of MCX’s </w:t>
      </w:r>
      <w:proofErr w:type="spellStart"/>
      <w:r w:rsidRPr="00FF4A75">
        <w:rPr>
          <w:rFonts w:ascii="Palatino Linotype" w:eastAsia="Times New Roman" w:hAnsi="Palatino Linotype"/>
          <w:color w:val="000000"/>
          <w:szCs w:val="22"/>
          <w:lang w:val="en-US"/>
        </w:rPr>
        <w:t>iCOMDEX</w:t>
      </w:r>
      <w:proofErr w:type="spellEnd"/>
      <w:r w:rsidRPr="00FF4A75">
        <w:rPr>
          <w:rFonts w:ascii="Palatino Linotype" w:eastAsia="Times New Roman" w:hAnsi="Palatino Linotype"/>
          <w:color w:val="000000"/>
          <w:szCs w:val="22"/>
          <w:lang w:val="en-US"/>
        </w:rPr>
        <w:t xml:space="preserve"> composite index is provided in </w:t>
      </w:r>
      <w:r w:rsidRPr="00FF4A75">
        <w:rPr>
          <w:rFonts w:ascii="Palatino Linotype" w:eastAsia="Times New Roman" w:hAnsi="Palatino Linotype"/>
          <w:b/>
          <w:bCs/>
          <w:i/>
          <w:iCs/>
          <w:color w:val="000000"/>
          <w:szCs w:val="22"/>
          <w:lang w:val="en-US"/>
        </w:rPr>
        <w:t>Table 65.</w:t>
      </w:r>
      <w:r w:rsidRPr="00F76781">
        <w:rPr>
          <w:rFonts w:ascii="Palatino Linotype" w:eastAsia="Times New Roman" w:hAnsi="Palatino Linotype"/>
          <w:b/>
          <w:bCs/>
          <w:i/>
          <w:iCs/>
          <w:color w:val="000000"/>
          <w:szCs w:val="22"/>
          <w:lang w:val="en-US"/>
        </w:rPr>
        <w:t xml:space="preserve">  </w:t>
      </w:r>
    </w:p>
    <w:p w:rsidR="00E957E3" w:rsidRDefault="00E957E3" w:rsidP="00E957E3">
      <w:pPr>
        <w:rPr>
          <w:rFonts w:ascii="Palatino Linotype" w:eastAsia="Times New Roman" w:hAnsi="Palatino Linotype"/>
          <w:b/>
          <w:color w:val="2E74B5"/>
          <w:szCs w:val="22"/>
          <w:lang w:val="en-US"/>
        </w:rPr>
      </w:pPr>
    </w:p>
    <w:p w:rsidR="00E957E3" w:rsidRDefault="001F50D5" w:rsidP="00E957E3">
      <w:pPr>
        <w:contextualSpacing/>
        <w:rPr>
          <w:rFonts w:ascii="Palatino Linotype" w:eastAsia="Times New Roman" w:hAnsi="Palatino Linotype"/>
          <w:b/>
          <w:szCs w:val="22"/>
          <w:lang w:val="en-US"/>
        </w:rPr>
      </w:pPr>
      <w:r>
        <w:rPr>
          <w:rFonts w:ascii="Palatino Linotype" w:eastAsia="Times New Roman" w:hAnsi="Palatino Linotype"/>
          <w:b/>
          <w:szCs w:val="22"/>
          <w:lang w:val="en-US"/>
        </w:rPr>
        <w:t>Figure 13</w:t>
      </w:r>
      <w:r w:rsidR="00E957E3" w:rsidRPr="005A1A98">
        <w:rPr>
          <w:rFonts w:ascii="Palatino Linotype" w:eastAsia="Times New Roman" w:hAnsi="Palatino Linotype"/>
          <w:b/>
          <w:szCs w:val="22"/>
          <w:lang w:val="en-US"/>
        </w:rPr>
        <w:t>: Movement of Domestic Commodity Derivatives Market Indices</w:t>
      </w:r>
      <w:r w:rsidR="00E957E3">
        <w:rPr>
          <w:rFonts w:ascii="Palatino Linotype" w:eastAsia="Times New Roman" w:hAnsi="Palatino Linotype"/>
          <w:b/>
          <w:szCs w:val="22"/>
          <w:lang w:val="en-US"/>
        </w:rPr>
        <w:t xml:space="preserve"> </w:t>
      </w:r>
    </w:p>
    <w:p w:rsidR="00E957E3" w:rsidRDefault="00E957E3" w:rsidP="00E957E3">
      <w:pPr>
        <w:contextualSpacing/>
        <w:rPr>
          <w:rFonts w:ascii="Palatino Linotype" w:eastAsia="Times New Roman" w:hAnsi="Palatino Linotype"/>
          <w:b/>
          <w:szCs w:val="22"/>
          <w:lang w:val="en-US"/>
        </w:rPr>
      </w:pPr>
    </w:p>
    <w:p w:rsidR="00E957E3" w:rsidRDefault="00E957E3" w:rsidP="00E957E3">
      <w:pPr>
        <w:contextualSpacing/>
        <w:rPr>
          <w:rFonts w:ascii="Palatino Linotype" w:eastAsia="Times New Roman" w:hAnsi="Palatino Linotype"/>
          <w:b/>
          <w:szCs w:val="22"/>
          <w:lang w:val="en-US"/>
        </w:rPr>
      </w:pPr>
      <w:r>
        <w:rPr>
          <w:noProof/>
          <w:lang w:val="en-IN" w:eastAsia="en-IN" w:bidi="hi-IN"/>
        </w:rPr>
        <w:drawing>
          <wp:inline distT="0" distB="0" distL="0" distR="0" wp14:anchorId="05D49635" wp14:editId="4793305E">
            <wp:extent cx="5731510" cy="3032760"/>
            <wp:effectExtent l="0" t="0" r="2540" b="15240"/>
            <wp:docPr id="8" name="Chart 8">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957E3" w:rsidRPr="002E1CC0" w:rsidRDefault="00E957E3" w:rsidP="00E957E3">
      <w:pPr>
        <w:pStyle w:val="Caption"/>
        <w:rPr>
          <w:rFonts w:ascii="Palatino Linotype" w:eastAsia="Times New Roman" w:hAnsi="Palatino Linotype" w:cs="Times New Roman"/>
          <w:b/>
          <w:sz w:val="20"/>
          <w:szCs w:val="20"/>
          <w:lang w:val="en-US" w:bidi="ar-SA"/>
        </w:rPr>
      </w:pPr>
      <w:r w:rsidRPr="005A1A98">
        <w:rPr>
          <w:sz w:val="20"/>
          <w:szCs w:val="20"/>
        </w:rPr>
        <w:t>Note: The index has been norma</w:t>
      </w:r>
      <w:r>
        <w:rPr>
          <w:sz w:val="20"/>
          <w:szCs w:val="20"/>
        </w:rPr>
        <w:t>lised to the values as at Dec 31</w:t>
      </w:r>
      <w:r w:rsidRPr="005A1A98">
        <w:rPr>
          <w:sz w:val="20"/>
          <w:szCs w:val="20"/>
        </w:rPr>
        <w:t>, 2021</w:t>
      </w:r>
    </w:p>
    <w:p w:rsidR="00E957E3" w:rsidRDefault="00E957E3" w:rsidP="00E957E3">
      <w:pPr>
        <w:rPr>
          <w:rFonts w:ascii="Palatino Linotype" w:hAnsi="Palatino Linotype" w:cs="Arial"/>
          <w:szCs w:val="22"/>
          <w:lang w:val="en-US"/>
        </w:rPr>
      </w:pPr>
      <w:r>
        <w:rPr>
          <w:rFonts w:ascii="Palatino Linotype" w:hAnsi="Palatino Linotype" w:cs="Arial"/>
          <w:szCs w:val="22"/>
          <w:lang w:val="en-US"/>
        </w:rPr>
        <w:t>Source: MCX</w:t>
      </w:r>
    </w:p>
    <w:p w:rsidR="00E957E3" w:rsidRDefault="00E957E3" w:rsidP="00E957E3">
      <w:pPr>
        <w:jc w:val="both"/>
        <w:rPr>
          <w:rFonts w:ascii="Palatino Linotype" w:hAnsi="Palatino Linotype" w:cs="Arial"/>
          <w:szCs w:val="22"/>
          <w:lang w:val="en-US"/>
        </w:rPr>
      </w:pPr>
    </w:p>
    <w:p w:rsidR="00E957E3" w:rsidRDefault="00E957E3" w:rsidP="00E957E3">
      <w:pPr>
        <w:rPr>
          <w:rFonts w:ascii="Palatino Linotype" w:hAnsi="Palatino Linotype" w:cs="Arial"/>
          <w:b/>
          <w:bCs/>
          <w:szCs w:val="22"/>
          <w:lang w:val="en-US"/>
        </w:rPr>
      </w:pPr>
      <w:r>
        <w:rPr>
          <w:rFonts w:ascii="Palatino Linotype" w:hAnsi="Palatino Linotype" w:cs="Arial"/>
          <w:b/>
          <w:bCs/>
          <w:szCs w:val="22"/>
          <w:lang w:val="en-US"/>
        </w:rPr>
        <w:br w:type="page"/>
      </w:r>
    </w:p>
    <w:p w:rsidR="00E957E3" w:rsidRDefault="00E957E3" w:rsidP="00E957E3">
      <w:pPr>
        <w:jc w:val="both"/>
        <w:rPr>
          <w:rFonts w:ascii="Palatino Linotype" w:hAnsi="Palatino Linotype" w:cs="Arial"/>
          <w:b/>
          <w:bCs/>
          <w:szCs w:val="22"/>
          <w:lang w:val="en-US"/>
        </w:rPr>
      </w:pPr>
      <w:r w:rsidRPr="00533DFE">
        <w:rPr>
          <w:rFonts w:ascii="Palatino Linotype" w:hAnsi="Palatino Linotype" w:cs="Arial"/>
          <w:b/>
          <w:bCs/>
          <w:szCs w:val="22"/>
          <w:lang w:val="en-US"/>
        </w:rPr>
        <w:t>Table 4: Snapshot of Indian Commodity Derivatives Markets</w:t>
      </w:r>
    </w:p>
    <w:p w:rsidR="00E957E3" w:rsidRDefault="00E957E3" w:rsidP="00E957E3">
      <w:pPr>
        <w:jc w:val="both"/>
        <w:rPr>
          <w:rFonts w:ascii="Palatino Linotype" w:hAnsi="Palatino Linotype" w:cs="Arial"/>
          <w:b/>
          <w:bCs/>
          <w:szCs w:val="22"/>
          <w:lang w:val="en-US"/>
        </w:rPr>
      </w:pPr>
    </w:p>
    <w:tbl>
      <w:tblPr>
        <w:tblW w:w="7792" w:type="dxa"/>
        <w:tblLook w:val="04A0" w:firstRow="1" w:lastRow="0" w:firstColumn="1" w:lastColumn="0" w:noHBand="0" w:noVBand="1"/>
      </w:tblPr>
      <w:tblGrid>
        <w:gridCol w:w="3116"/>
        <w:gridCol w:w="1240"/>
        <w:gridCol w:w="1240"/>
        <w:gridCol w:w="2196"/>
      </w:tblGrid>
      <w:tr w:rsidR="00E957E3" w:rsidRPr="00533DFE" w:rsidTr="005206F5">
        <w:trPr>
          <w:trHeight w:val="105"/>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jc w:val="cente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Items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957E3" w:rsidRPr="00533DFE" w:rsidRDefault="00E957E3" w:rsidP="005206F5">
            <w:pPr>
              <w:jc w:val="center"/>
              <w:rPr>
                <w:rFonts w:ascii="Palatino Linotype" w:eastAsia="Times New Roman" w:hAnsi="Palatino Linotype" w:cs="Calibri"/>
                <w:b/>
                <w:bCs/>
                <w:szCs w:val="22"/>
                <w:lang w:eastAsia="en-IN"/>
              </w:rPr>
            </w:pPr>
            <w:r>
              <w:rPr>
                <w:rFonts w:ascii="Palatino Linotype" w:eastAsia="Times New Roman" w:hAnsi="Palatino Linotype" w:cs="Calibri"/>
                <w:b/>
                <w:bCs/>
                <w:szCs w:val="22"/>
                <w:lang w:eastAsia="en-IN"/>
              </w:rPr>
              <w:t>Nov</w:t>
            </w:r>
            <w:r w:rsidRPr="00533DFE">
              <w:rPr>
                <w:rFonts w:ascii="Palatino Linotype" w:eastAsia="Times New Roman" w:hAnsi="Palatino Linotype" w:cs="Calibri"/>
                <w:b/>
                <w:bCs/>
                <w:szCs w:val="22"/>
                <w:lang w:eastAsia="en-IN"/>
              </w:rPr>
              <w:t>-22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957E3" w:rsidRPr="00533DFE" w:rsidRDefault="00E957E3" w:rsidP="005206F5">
            <w:pPr>
              <w:jc w:val="center"/>
              <w:rPr>
                <w:rFonts w:ascii="Palatino Linotype" w:eastAsia="Times New Roman" w:hAnsi="Palatino Linotype" w:cs="Calibri"/>
                <w:b/>
                <w:bCs/>
                <w:szCs w:val="22"/>
                <w:lang w:eastAsia="en-IN"/>
              </w:rPr>
            </w:pPr>
            <w:r>
              <w:rPr>
                <w:rFonts w:ascii="Palatino Linotype" w:eastAsia="Times New Roman" w:hAnsi="Palatino Linotype" w:cs="Calibri"/>
                <w:b/>
                <w:bCs/>
                <w:szCs w:val="22"/>
                <w:lang w:eastAsia="en-IN"/>
              </w:rPr>
              <w:t>Dec</w:t>
            </w:r>
            <w:r w:rsidRPr="00533DFE">
              <w:rPr>
                <w:rFonts w:ascii="Palatino Linotype" w:eastAsia="Times New Roman" w:hAnsi="Palatino Linotype" w:cs="Calibri"/>
                <w:b/>
                <w:bCs/>
                <w:szCs w:val="22"/>
                <w:lang w:eastAsia="en-IN"/>
              </w:rPr>
              <w:t>-22</w:t>
            </w:r>
          </w:p>
        </w:tc>
        <w:tc>
          <w:tcPr>
            <w:tcW w:w="2196" w:type="dxa"/>
            <w:tcBorders>
              <w:top w:val="single" w:sz="4" w:space="0" w:color="auto"/>
              <w:left w:val="nil"/>
              <w:bottom w:val="nil"/>
              <w:right w:val="single" w:sz="4" w:space="0" w:color="auto"/>
            </w:tcBorders>
            <w:shd w:val="clear" w:color="auto" w:fill="auto"/>
            <w:vAlign w:val="center"/>
            <w:hideMark/>
          </w:tcPr>
          <w:p w:rsidR="00E957E3" w:rsidRPr="00533DFE" w:rsidRDefault="00E957E3" w:rsidP="005206F5">
            <w:pPr>
              <w:jc w:val="cente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Percentage variation    M-O-M</w:t>
            </w:r>
          </w:p>
        </w:tc>
      </w:tr>
      <w:tr w:rsidR="00E957E3" w:rsidRPr="00533DFE" w:rsidTr="005206F5">
        <w:trPr>
          <w:trHeight w:val="345"/>
        </w:trPr>
        <w:tc>
          <w:tcPr>
            <w:tcW w:w="3116" w:type="dxa"/>
            <w:tcBorders>
              <w:top w:val="nil"/>
              <w:left w:val="single" w:sz="4" w:space="0" w:color="auto"/>
              <w:bottom w:val="single" w:sz="4" w:space="0" w:color="auto"/>
              <w:right w:val="nil"/>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A. Indices</w:t>
            </w:r>
          </w:p>
        </w:tc>
        <w:tc>
          <w:tcPr>
            <w:tcW w:w="1240" w:type="dxa"/>
            <w:tcBorders>
              <w:top w:val="nil"/>
              <w:left w:val="nil"/>
              <w:bottom w:val="single" w:sz="4" w:space="0" w:color="auto"/>
              <w:right w:val="nil"/>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 </w:t>
            </w:r>
          </w:p>
        </w:tc>
        <w:tc>
          <w:tcPr>
            <w:tcW w:w="1240" w:type="dxa"/>
            <w:tcBorders>
              <w:top w:val="nil"/>
              <w:left w:val="nil"/>
              <w:bottom w:val="single" w:sz="4" w:space="0" w:color="auto"/>
              <w:right w:val="nil"/>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 </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 </w:t>
            </w:r>
          </w:p>
        </w:tc>
      </w:tr>
      <w:tr w:rsidR="00E957E3" w:rsidRPr="00533DFE" w:rsidTr="005206F5">
        <w:trPr>
          <w:trHeight w:val="345"/>
        </w:trPr>
        <w:tc>
          <w:tcPr>
            <w:tcW w:w="3116" w:type="dxa"/>
            <w:tcBorders>
              <w:top w:val="nil"/>
              <w:left w:val="single" w:sz="4" w:space="0" w:color="auto"/>
              <w:bottom w:val="single" w:sz="4" w:space="0" w:color="auto"/>
              <w:right w:val="nil"/>
            </w:tcBorders>
            <w:shd w:val="clear" w:color="auto" w:fill="auto"/>
            <w:vAlign w:val="center"/>
            <w:hideMark/>
          </w:tcPr>
          <w:p w:rsidR="00E957E3" w:rsidRPr="00533DFE" w:rsidRDefault="00E957E3" w:rsidP="005206F5">
            <w:pPr>
              <w:ind w:firstLineChars="400" w:firstLine="960"/>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MCX </w:t>
            </w:r>
            <w:proofErr w:type="spellStart"/>
            <w:r w:rsidRPr="00533DFE">
              <w:rPr>
                <w:rFonts w:ascii="Palatino Linotype" w:eastAsia="Times New Roman" w:hAnsi="Palatino Linotype" w:cs="Calibri"/>
                <w:color w:val="000000"/>
                <w:szCs w:val="22"/>
                <w:lang w:eastAsia="en-IN"/>
              </w:rPr>
              <w:t>iCOMDEX</w:t>
            </w:r>
            <w:proofErr w:type="spellEnd"/>
          </w:p>
        </w:tc>
        <w:tc>
          <w:tcPr>
            <w:tcW w:w="1240" w:type="dxa"/>
            <w:tcBorders>
              <w:top w:val="nil"/>
              <w:left w:val="single" w:sz="4" w:space="0" w:color="auto"/>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13,206</w:t>
            </w:r>
          </w:p>
        </w:tc>
        <w:tc>
          <w:tcPr>
            <w:tcW w:w="1240" w:type="dxa"/>
            <w:tcBorders>
              <w:top w:val="nil"/>
              <w:left w:val="nil"/>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13,435</w:t>
            </w:r>
          </w:p>
        </w:tc>
        <w:tc>
          <w:tcPr>
            <w:tcW w:w="2196" w:type="dxa"/>
            <w:tcBorders>
              <w:top w:val="nil"/>
              <w:left w:val="nil"/>
              <w:bottom w:val="single" w:sz="4" w:space="0" w:color="auto"/>
              <w:right w:val="single" w:sz="4" w:space="0" w:color="auto"/>
            </w:tcBorders>
            <w:shd w:val="clear" w:color="auto" w:fill="auto"/>
            <w:vAlign w:val="center"/>
            <w:hideMark/>
          </w:tcPr>
          <w:p w:rsidR="00E957E3" w:rsidRPr="00533DFE" w:rsidRDefault="00E957E3" w:rsidP="005206F5">
            <w:pPr>
              <w:jc w:val="center"/>
              <w:rPr>
                <w:rFonts w:ascii="Palatino Linotype" w:eastAsia="Times New Roman" w:hAnsi="Palatino Linotype" w:cs="Calibri"/>
                <w:i/>
                <w:iCs/>
                <w:color w:val="000000"/>
                <w:szCs w:val="22"/>
                <w:lang w:eastAsia="en-IN"/>
              </w:rPr>
            </w:pPr>
            <w:r>
              <w:rPr>
                <w:rFonts w:ascii="Palatino Linotype" w:eastAsia="Times New Roman" w:hAnsi="Palatino Linotype" w:cs="Calibri"/>
                <w:i/>
                <w:iCs/>
                <w:color w:val="000000"/>
                <w:szCs w:val="22"/>
                <w:lang w:eastAsia="en-IN"/>
              </w:rPr>
              <w:t>1.7</w:t>
            </w:r>
          </w:p>
        </w:tc>
      </w:tr>
      <w:tr w:rsidR="00E957E3" w:rsidRPr="00533DFE" w:rsidTr="005206F5">
        <w:trPr>
          <w:trHeight w:val="345"/>
        </w:trPr>
        <w:tc>
          <w:tcPr>
            <w:tcW w:w="3116" w:type="dxa"/>
            <w:tcBorders>
              <w:top w:val="nil"/>
              <w:left w:val="single" w:sz="4" w:space="0" w:color="auto"/>
              <w:bottom w:val="single" w:sz="4" w:space="0" w:color="auto"/>
              <w:right w:val="nil"/>
            </w:tcBorders>
            <w:shd w:val="clear" w:color="auto" w:fill="auto"/>
            <w:vAlign w:val="center"/>
            <w:hideMark/>
          </w:tcPr>
          <w:p w:rsidR="00E957E3" w:rsidRPr="00533DFE" w:rsidRDefault="00E957E3" w:rsidP="005206F5">
            <w:pPr>
              <w:ind w:firstLineChars="400" w:firstLine="960"/>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Bullion</w:t>
            </w:r>
          </w:p>
        </w:tc>
        <w:tc>
          <w:tcPr>
            <w:tcW w:w="1240" w:type="dxa"/>
            <w:tcBorders>
              <w:top w:val="nil"/>
              <w:left w:val="single" w:sz="4" w:space="0" w:color="auto"/>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13,913</w:t>
            </w:r>
          </w:p>
        </w:tc>
        <w:tc>
          <w:tcPr>
            <w:tcW w:w="1240" w:type="dxa"/>
            <w:tcBorders>
              <w:top w:val="nil"/>
              <w:left w:val="nil"/>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15,395</w:t>
            </w:r>
          </w:p>
        </w:tc>
        <w:tc>
          <w:tcPr>
            <w:tcW w:w="2196" w:type="dxa"/>
            <w:tcBorders>
              <w:top w:val="nil"/>
              <w:left w:val="nil"/>
              <w:bottom w:val="single" w:sz="4" w:space="0" w:color="auto"/>
              <w:right w:val="single" w:sz="4" w:space="0" w:color="auto"/>
            </w:tcBorders>
            <w:shd w:val="clear" w:color="auto" w:fill="auto"/>
            <w:vAlign w:val="center"/>
            <w:hideMark/>
          </w:tcPr>
          <w:p w:rsidR="00E957E3" w:rsidRPr="00533DFE" w:rsidRDefault="00E957E3" w:rsidP="005206F5">
            <w:pPr>
              <w:jc w:val="center"/>
              <w:rPr>
                <w:rFonts w:ascii="Palatino Linotype" w:eastAsia="Times New Roman" w:hAnsi="Palatino Linotype" w:cs="Calibri"/>
                <w:i/>
                <w:iCs/>
                <w:color w:val="000000"/>
                <w:szCs w:val="22"/>
                <w:lang w:eastAsia="en-IN"/>
              </w:rPr>
            </w:pPr>
            <w:r>
              <w:rPr>
                <w:rFonts w:ascii="Palatino Linotype" w:eastAsia="Times New Roman" w:hAnsi="Palatino Linotype" w:cs="Calibri"/>
                <w:i/>
                <w:iCs/>
                <w:color w:val="000000"/>
                <w:szCs w:val="22"/>
                <w:lang w:eastAsia="en-IN"/>
              </w:rPr>
              <w:t>10.7</w:t>
            </w:r>
          </w:p>
        </w:tc>
      </w:tr>
      <w:tr w:rsidR="00E957E3" w:rsidRPr="00533DFE" w:rsidTr="005206F5">
        <w:trPr>
          <w:trHeight w:val="345"/>
        </w:trPr>
        <w:tc>
          <w:tcPr>
            <w:tcW w:w="3116" w:type="dxa"/>
            <w:tcBorders>
              <w:top w:val="nil"/>
              <w:left w:val="single" w:sz="4" w:space="0" w:color="auto"/>
              <w:bottom w:val="single" w:sz="4" w:space="0" w:color="auto"/>
              <w:right w:val="nil"/>
            </w:tcBorders>
            <w:shd w:val="clear" w:color="auto" w:fill="auto"/>
            <w:vAlign w:val="center"/>
            <w:hideMark/>
          </w:tcPr>
          <w:p w:rsidR="00E957E3" w:rsidRPr="00533DFE" w:rsidRDefault="00E957E3" w:rsidP="005206F5">
            <w:pPr>
              <w:ind w:firstLineChars="400" w:firstLine="960"/>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Base Metals</w:t>
            </w:r>
          </w:p>
        </w:tc>
        <w:tc>
          <w:tcPr>
            <w:tcW w:w="1240" w:type="dxa"/>
            <w:tcBorders>
              <w:top w:val="nil"/>
              <w:left w:val="single" w:sz="4" w:space="0" w:color="auto"/>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15,953</w:t>
            </w:r>
          </w:p>
        </w:tc>
        <w:tc>
          <w:tcPr>
            <w:tcW w:w="1240" w:type="dxa"/>
            <w:tcBorders>
              <w:top w:val="nil"/>
              <w:left w:val="nil"/>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18,592</w:t>
            </w:r>
          </w:p>
        </w:tc>
        <w:tc>
          <w:tcPr>
            <w:tcW w:w="2196" w:type="dxa"/>
            <w:tcBorders>
              <w:top w:val="nil"/>
              <w:left w:val="nil"/>
              <w:bottom w:val="single" w:sz="4" w:space="0" w:color="auto"/>
              <w:right w:val="single" w:sz="4" w:space="0" w:color="auto"/>
            </w:tcBorders>
            <w:shd w:val="clear" w:color="auto" w:fill="auto"/>
            <w:vAlign w:val="center"/>
            <w:hideMark/>
          </w:tcPr>
          <w:p w:rsidR="00E957E3" w:rsidRPr="00533DFE" w:rsidRDefault="00E957E3" w:rsidP="005206F5">
            <w:pPr>
              <w:jc w:val="center"/>
              <w:rPr>
                <w:rFonts w:ascii="Palatino Linotype" w:eastAsia="Times New Roman" w:hAnsi="Palatino Linotype" w:cs="Calibri"/>
                <w:i/>
                <w:iCs/>
                <w:color w:val="000000"/>
                <w:szCs w:val="22"/>
                <w:lang w:eastAsia="en-IN"/>
              </w:rPr>
            </w:pPr>
            <w:r>
              <w:rPr>
                <w:rFonts w:ascii="Palatino Linotype" w:eastAsia="Times New Roman" w:hAnsi="Palatino Linotype" w:cs="Calibri"/>
                <w:i/>
                <w:iCs/>
                <w:color w:val="000000"/>
                <w:szCs w:val="22"/>
                <w:lang w:eastAsia="en-IN"/>
              </w:rPr>
              <w:t>16.5</w:t>
            </w:r>
          </w:p>
        </w:tc>
      </w:tr>
      <w:tr w:rsidR="00E957E3" w:rsidRPr="00533DFE" w:rsidTr="005206F5">
        <w:trPr>
          <w:trHeight w:val="345"/>
        </w:trPr>
        <w:tc>
          <w:tcPr>
            <w:tcW w:w="3116" w:type="dxa"/>
            <w:tcBorders>
              <w:top w:val="nil"/>
              <w:left w:val="single" w:sz="4" w:space="0" w:color="auto"/>
              <w:bottom w:val="single" w:sz="4" w:space="0" w:color="auto"/>
              <w:right w:val="nil"/>
            </w:tcBorders>
            <w:shd w:val="clear" w:color="auto" w:fill="auto"/>
            <w:vAlign w:val="center"/>
            <w:hideMark/>
          </w:tcPr>
          <w:p w:rsidR="00E957E3" w:rsidRPr="00533DFE" w:rsidRDefault="00E957E3" w:rsidP="005206F5">
            <w:pPr>
              <w:ind w:firstLineChars="400" w:firstLine="960"/>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Energy</w:t>
            </w:r>
          </w:p>
        </w:tc>
        <w:tc>
          <w:tcPr>
            <w:tcW w:w="1240" w:type="dxa"/>
            <w:tcBorders>
              <w:top w:val="nil"/>
              <w:left w:val="single" w:sz="4" w:space="0" w:color="auto"/>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8,582</w:t>
            </w:r>
          </w:p>
        </w:tc>
        <w:tc>
          <w:tcPr>
            <w:tcW w:w="1240" w:type="dxa"/>
            <w:tcBorders>
              <w:top w:val="nil"/>
              <w:left w:val="nil"/>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7,152</w:t>
            </w:r>
          </w:p>
        </w:tc>
        <w:tc>
          <w:tcPr>
            <w:tcW w:w="2196" w:type="dxa"/>
            <w:tcBorders>
              <w:top w:val="nil"/>
              <w:left w:val="nil"/>
              <w:bottom w:val="single" w:sz="4" w:space="0" w:color="auto"/>
              <w:right w:val="single" w:sz="4" w:space="0" w:color="auto"/>
            </w:tcBorders>
            <w:shd w:val="clear" w:color="auto" w:fill="auto"/>
            <w:vAlign w:val="center"/>
            <w:hideMark/>
          </w:tcPr>
          <w:p w:rsidR="00E957E3" w:rsidRPr="00533DFE" w:rsidRDefault="00E957E3" w:rsidP="005206F5">
            <w:pPr>
              <w:jc w:val="center"/>
              <w:rPr>
                <w:rFonts w:ascii="Palatino Linotype" w:eastAsia="Times New Roman" w:hAnsi="Palatino Linotype" w:cs="Calibri"/>
                <w:i/>
                <w:iCs/>
                <w:color w:val="000000"/>
                <w:szCs w:val="22"/>
                <w:lang w:eastAsia="en-IN"/>
              </w:rPr>
            </w:pPr>
            <w:r>
              <w:rPr>
                <w:rFonts w:ascii="Palatino Linotype" w:eastAsia="Times New Roman" w:hAnsi="Palatino Linotype" w:cs="Calibri"/>
                <w:i/>
                <w:iCs/>
                <w:color w:val="000000"/>
                <w:szCs w:val="22"/>
                <w:lang w:eastAsia="en-IN"/>
              </w:rPr>
              <w:t>-16.7</w:t>
            </w:r>
          </w:p>
        </w:tc>
      </w:tr>
      <w:tr w:rsidR="00E957E3" w:rsidRPr="00533DFE" w:rsidTr="005206F5">
        <w:trPr>
          <w:trHeight w:val="345"/>
        </w:trPr>
        <w:tc>
          <w:tcPr>
            <w:tcW w:w="3116" w:type="dxa"/>
            <w:tcBorders>
              <w:top w:val="nil"/>
              <w:left w:val="single" w:sz="4" w:space="0" w:color="auto"/>
              <w:bottom w:val="single" w:sz="4" w:space="0" w:color="auto"/>
              <w:right w:val="nil"/>
            </w:tcBorders>
            <w:shd w:val="clear" w:color="auto" w:fill="auto"/>
            <w:vAlign w:val="center"/>
            <w:hideMark/>
          </w:tcPr>
          <w:p w:rsidR="00E957E3" w:rsidRPr="00533DFE" w:rsidRDefault="00E957E3" w:rsidP="005206F5">
            <w:pPr>
              <w:ind w:firstLineChars="400" w:firstLine="960"/>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NCDEX </w:t>
            </w:r>
            <w:proofErr w:type="spellStart"/>
            <w:r w:rsidRPr="00533DFE">
              <w:rPr>
                <w:rFonts w:ascii="Palatino Linotype" w:eastAsia="Times New Roman" w:hAnsi="Palatino Linotype" w:cs="Calibri"/>
                <w:color w:val="000000"/>
                <w:szCs w:val="22"/>
                <w:lang w:eastAsia="en-IN"/>
              </w:rPr>
              <w:t>Guarex</w:t>
            </w:r>
            <w:proofErr w:type="spellEnd"/>
          </w:p>
        </w:tc>
        <w:tc>
          <w:tcPr>
            <w:tcW w:w="1240" w:type="dxa"/>
            <w:tcBorders>
              <w:top w:val="nil"/>
              <w:left w:val="single" w:sz="4" w:space="0" w:color="auto"/>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5,870</w:t>
            </w:r>
          </w:p>
        </w:tc>
        <w:tc>
          <w:tcPr>
            <w:tcW w:w="1240" w:type="dxa"/>
            <w:tcBorders>
              <w:top w:val="nil"/>
              <w:left w:val="nil"/>
              <w:bottom w:val="single" w:sz="4" w:space="0" w:color="auto"/>
              <w:right w:val="single" w:sz="4" w:space="0" w:color="auto"/>
            </w:tcBorders>
            <w:shd w:val="clear" w:color="auto" w:fill="auto"/>
            <w:noWrap/>
            <w:hideMark/>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8,004</w:t>
            </w:r>
          </w:p>
        </w:tc>
        <w:tc>
          <w:tcPr>
            <w:tcW w:w="2196" w:type="dxa"/>
            <w:tcBorders>
              <w:top w:val="nil"/>
              <w:left w:val="nil"/>
              <w:bottom w:val="single" w:sz="4" w:space="0" w:color="auto"/>
              <w:right w:val="single" w:sz="4" w:space="0" w:color="auto"/>
            </w:tcBorders>
            <w:shd w:val="clear" w:color="auto" w:fill="auto"/>
            <w:vAlign w:val="center"/>
            <w:hideMark/>
          </w:tcPr>
          <w:p w:rsidR="00E957E3" w:rsidRPr="00533DFE" w:rsidRDefault="00E957E3" w:rsidP="005206F5">
            <w:pPr>
              <w:jc w:val="center"/>
              <w:rPr>
                <w:rFonts w:ascii="Palatino Linotype" w:eastAsia="Times New Roman" w:hAnsi="Palatino Linotype" w:cs="Calibri"/>
                <w:i/>
                <w:iCs/>
                <w:color w:val="000000"/>
                <w:szCs w:val="22"/>
                <w:lang w:eastAsia="en-IN"/>
              </w:rPr>
            </w:pPr>
            <w:r>
              <w:rPr>
                <w:rFonts w:ascii="Palatino Linotype" w:eastAsia="Times New Roman" w:hAnsi="Palatino Linotype" w:cs="Calibri"/>
                <w:i/>
                <w:iCs/>
                <w:color w:val="000000"/>
                <w:szCs w:val="22"/>
                <w:lang w:eastAsia="en-IN"/>
              </w:rPr>
              <w:t>36.4</w:t>
            </w:r>
          </w:p>
        </w:tc>
      </w:tr>
      <w:tr w:rsidR="00E957E3" w:rsidRPr="00533DFE" w:rsidTr="005206F5">
        <w:trPr>
          <w:trHeight w:val="421"/>
        </w:trPr>
        <w:tc>
          <w:tcPr>
            <w:tcW w:w="7792" w:type="dxa"/>
            <w:gridSpan w:val="4"/>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B. Turnover Exchange Wise (</w:t>
            </w:r>
            <w:r w:rsidRPr="00533DFE">
              <w:rPr>
                <w:rFonts w:ascii="Tahoma" w:eastAsia="Times New Roman" w:hAnsi="Tahoma" w:cs="Tahoma"/>
                <w:b/>
                <w:bCs/>
                <w:color w:val="000000"/>
                <w:szCs w:val="22"/>
                <w:lang w:eastAsia="en-IN"/>
              </w:rPr>
              <w:t>₹</w:t>
            </w:r>
            <w:r>
              <w:rPr>
                <w:rFonts w:ascii="Tahoma" w:eastAsia="Times New Roman" w:hAnsi="Tahoma" w:cs="Tahoma"/>
                <w:b/>
                <w:bCs/>
                <w:color w:val="000000"/>
                <w:szCs w:val="22"/>
                <w:lang w:eastAsia="en-IN"/>
              </w:rPr>
              <w:t xml:space="preserve"> </w:t>
            </w:r>
            <w:r w:rsidRPr="00533DFE">
              <w:rPr>
                <w:rFonts w:ascii="Palatino Linotype" w:eastAsia="Times New Roman" w:hAnsi="Palatino Linotype" w:cs="Calibri"/>
                <w:b/>
                <w:bCs/>
                <w:color w:val="000000"/>
                <w:szCs w:val="22"/>
                <w:lang w:eastAsia="en-IN"/>
              </w:rPr>
              <w:t>crore)</w:t>
            </w:r>
          </w:p>
        </w:tc>
      </w:tr>
      <w:tr w:rsidR="00E957E3" w:rsidRPr="00533DFE" w:rsidTr="005206F5">
        <w:trPr>
          <w:trHeight w:val="34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All-India</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15,10,857</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14,49,408</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-4.1</w:t>
            </w:r>
          </w:p>
        </w:tc>
      </w:tr>
      <w:tr w:rsidR="00E957E3" w:rsidRPr="00533DFE" w:rsidTr="005206F5">
        <w:trPr>
          <w:trHeight w:val="34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MCX, of which</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14,88,604</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14,27,487</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-4.1</w:t>
            </w:r>
          </w:p>
        </w:tc>
      </w:tr>
      <w:tr w:rsidR="00E957E3" w:rsidRPr="00533DFE" w:rsidTr="005206F5">
        <w:trPr>
          <w:trHeight w:val="33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             Futures</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5,78,957</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4,77,329</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-17.6</w:t>
            </w:r>
          </w:p>
        </w:tc>
      </w:tr>
      <w:tr w:rsidR="00E957E3" w:rsidRPr="00533DFE" w:rsidTr="005206F5">
        <w:trPr>
          <w:trHeight w:val="33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            Options</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9,09,647</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9,50,159</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4.5</w:t>
            </w:r>
          </w:p>
        </w:tc>
      </w:tr>
      <w:tr w:rsidR="00E957E3" w:rsidRPr="00533DFE" w:rsidTr="005206F5">
        <w:trPr>
          <w:trHeight w:val="34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BSE, of which</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219</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233</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6.2</w:t>
            </w:r>
          </w:p>
        </w:tc>
      </w:tr>
      <w:tr w:rsidR="00E957E3" w:rsidRPr="00533DFE" w:rsidTr="005206F5">
        <w:trPr>
          <w:trHeight w:val="33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             Futures</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163</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156</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-4.2</w:t>
            </w:r>
          </w:p>
        </w:tc>
      </w:tr>
      <w:tr w:rsidR="00E957E3" w:rsidRPr="00533DFE" w:rsidTr="005206F5">
        <w:trPr>
          <w:trHeight w:val="33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            Options</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56</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76</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36.5</w:t>
            </w:r>
          </w:p>
        </w:tc>
      </w:tr>
      <w:tr w:rsidR="00E957E3" w:rsidRPr="00533DFE" w:rsidTr="005206F5">
        <w:trPr>
          <w:trHeight w:val="34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NCDEX, of which</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20,957</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20,236</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-3.4</w:t>
            </w:r>
          </w:p>
        </w:tc>
      </w:tr>
      <w:tr w:rsidR="00E957E3" w:rsidRPr="00533DFE" w:rsidTr="005206F5">
        <w:trPr>
          <w:trHeight w:val="33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            Futures</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20,956</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20,236</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-3.4</w:t>
            </w:r>
          </w:p>
        </w:tc>
      </w:tr>
      <w:tr w:rsidR="00E957E3" w:rsidRPr="00533DFE" w:rsidTr="005206F5">
        <w:trPr>
          <w:trHeight w:val="33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          Options</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0</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0</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w:t>
            </w:r>
          </w:p>
        </w:tc>
      </w:tr>
      <w:tr w:rsidR="00E957E3" w:rsidRPr="00533DFE" w:rsidTr="005206F5">
        <w:trPr>
          <w:trHeight w:val="34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b/>
                <w:bCs/>
                <w:color w:val="000000"/>
                <w:szCs w:val="22"/>
                <w:lang w:eastAsia="en-IN"/>
              </w:rPr>
            </w:pPr>
            <w:r w:rsidRPr="00533DFE">
              <w:rPr>
                <w:rFonts w:ascii="Palatino Linotype" w:eastAsia="Times New Roman" w:hAnsi="Palatino Linotype" w:cs="Calibri"/>
                <w:b/>
                <w:bCs/>
                <w:color w:val="000000"/>
                <w:szCs w:val="22"/>
                <w:lang w:eastAsia="en-IN"/>
              </w:rPr>
              <w:t>NSE, of which</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1077</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b/>
                <w:bCs/>
                <w:sz w:val="20"/>
                <w:lang w:eastAsia="en-IN"/>
              </w:rPr>
            </w:pPr>
            <w:r>
              <w:rPr>
                <w:rFonts w:ascii="Palatino Linotype" w:eastAsia="Times New Roman" w:hAnsi="Palatino Linotype" w:cs="Calibri"/>
                <w:b/>
                <w:bCs/>
                <w:sz w:val="20"/>
                <w:lang w:eastAsia="en-IN"/>
              </w:rPr>
              <w:t>1451</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34.7</w:t>
            </w:r>
          </w:p>
        </w:tc>
      </w:tr>
      <w:tr w:rsidR="00E957E3" w:rsidRPr="00533DFE" w:rsidTr="005206F5">
        <w:trPr>
          <w:trHeight w:val="33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             Futures</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8.8</w:t>
            </w:r>
          </w:p>
        </w:tc>
      </w:tr>
      <w:tr w:rsidR="00E957E3" w:rsidRPr="00533DFE" w:rsidTr="005206F5">
        <w:trPr>
          <w:trHeight w:val="33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E957E3" w:rsidRPr="00533DFE" w:rsidRDefault="00E957E3" w:rsidP="005206F5">
            <w:pPr>
              <w:rPr>
                <w:rFonts w:ascii="Palatino Linotype" w:eastAsia="Times New Roman" w:hAnsi="Palatino Linotype" w:cs="Calibri"/>
                <w:color w:val="000000"/>
                <w:szCs w:val="22"/>
                <w:lang w:eastAsia="en-IN"/>
              </w:rPr>
            </w:pPr>
            <w:r w:rsidRPr="00533DFE">
              <w:rPr>
                <w:rFonts w:ascii="Palatino Linotype" w:eastAsia="Times New Roman" w:hAnsi="Palatino Linotype" w:cs="Calibri"/>
                <w:color w:val="000000"/>
                <w:szCs w:val="22"/>
                <w:lang w:eastAsia="en-IN"/>
              </w:rPr>
              <w:t xml:space="preserve">            Options</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1076</w:t>
            </w:r>
          </w:p>
        </w:tc>
        <w:tc>
          <w:tcPr>
            <w:tcW w:w="1240" w:type="dxa"/>
            <w:tcBorders>
              <w:top w:val="nil"/>
              <w:left w:val="nil"/>
              <w:bottom w:val="single" w:sz="4" w:space="0" w:color="auto"/>
              <w:right w:val="single" w:sz="4" w:space="0" w:color="auto"/>
            </w:tcBorders>
            <w:shd w:val="clear" w:color="auto" w:fill="auto"/>
            <w:noWrap/>
          </w:tcPr>
          <w:p w:rsidR="00E957E3" w:rsidRPr="00533DFE" w:rsidRDefault="00E957E3" w:rsidP="005206F5">
            <w:pPr>
              <w:jc w:val="right"/>
              <w:rPr>
                <w:rFonts w:ascii="Palatino Linotype" w:eastAsia="Times New Roman" w:hAnsi="Palatino Linotype" w:cs="Calibri"/>
                <w:sz w:val="20"/>
                <w:lang w:eastAsia="en-IN"/>
              </w:rPr>
            </w:pPr>
            <w:r>
              <w:rPr>
                <w:rFonts w:ascii="Palatino Linotype" w:eastAsia="Times New Roman" w:hAnsi="Palatino Linotype" w:cs="Calibri"/>
                <w:sz w:val="20"/>
                <w:lang w:eastAsia="en-IN"/>
              </w:rPr>
              <w:t>1450</w:t>
            </w:r>
          </w:p>
        </w:tc>
        <w:tc>
          <w:tcPr>
            <w:tcW w:w="2196" w:type="dxa"/>
            <w:tcBorders>
              <w:top w:val="nil"/>
              <w:left w:val="nil"/>
              <w:bottom w:val="single" w:sz="4" w:space="0" w:color="auto"/>
              <w:right w:val="single" w:sz="4" w:space="0" w:color="auto"/>
            </w:tcBorders>
            <w:shd w:val="clear" w:color="auto" w:fill="auto"/>
            <w:noWrap/>
          </w:tcPr>
          <w:p w:rsidR="00E957E3" w:rsidRPr="00533DFE" w:rsidRDefault="00E957E3" w:rsidP="005206F5">
            <w:pPr>
              <w:jc w:val="center"/>
              <w:rPr>
                <w:rFonts w:ascii="Palatino Linotype" w:eastAsia="Times New Roman" w:hAnsi="Palatino Linotype" w:cs="Calibri"/>
                <w:i/>
                <w:iCs/>
                <w:sz w:val="20"/>
                <w:lang w:eastAsia="en-IN"/>
              </w:rPr>
            </w:pPr>
            <w:r>
              <w:rPr>
                <w:rFonts w:ascii="Palatino Linotype" w:eastAsia="Times New Roman" w:hAnsi="Palatino Linotype" w:cs="Calibri"/>
                <w:i/>
                <w:iCs/>
                <w:sz w:val="20"/>
                <w:lang w:eastAsia="en-IN"/>
              </w:rPr>
              <w:t>34.8</w:t>
            </w:r>
          </w:p>
        </w:tc>
      </w:tr>
    </w:tbl>
    <w:p w:rsidR="00E957E3" w:rsidRDefault="00E957E3" w:rsidP="00E957E3">
      <w:pPr>
        <w:jc w:val="both"/>
        <w:rPr>
          <w:rFonts w:ascii="Palatino Linotype" w:hAnsi="Palatino Linotype" w:cs="Arial"/>
          <w:b/>
          <w:bCs/>
          <w:szCs w:val="22"/>
          <w:lang w:val="en-US"/>
        </w:rPr>
      </w:pPr>
    </w:p>
    <w:p w:rsidR="00E957E3" w:rsidRPr="00F76781" w:rsidRDefault="00E957E3" w:rsidP="00E957E3">
      <w:pPr>
        <w:jc w:val="both"/>
        <w:rPr>
          <w:rFonts w:ascii="Palatino Linotype" w:hAnsi="Palatino Linotype" w:cs="Arial"/>
          <w:b/>
          <w:bCs/>
          <w:sz w:val="18"/>
          <w:szCs w:val="18"/>
          <w:lang w:val="en-US"/>
        </w:rPr>
      </w:pPr>
      <w:r w:rsidRPr="00F76781">
        <w:rPr>
          <w:rFonts w:ascii="Palatino Linotype" w:hAnsi="Palatino Linotype" w:cs="Arial"/>
          <w:b/>
          <w:bCs/>
          <w:sz w:val="18"/>
          <w:szCs w:val="18"/>
          <w:lang w:val="en-US"/>
        </w:rPr>
        <w:t>Source: MCX, BSE, NCDEX, NSE</w:t>
      </w:r>
    </w:p>
    <w:p w:rsidR="00E957E3" w:rsidRPr="00F76781" w:rsidRDefault="00E957E3" w:rsidP="00E957E3">
      <w:pPr>
        <w:jc w:val="both"/>
        <w:rPr>
          <w:rFonts w:ascii="Palatino Linotype" w:hAnsi="Palatino Linotype" w:cs="Arial"/>
          <w:b/>
          <w:bCs/>
          <w:i/>
          <w:iCs/>
          <w:sz w:val="18"/>
          <w:szCs w:val="18"/>
          <w:lang w:val="en-US"/>
        </w:rPr>
      </w:pPr>
    </w:p>
    <w:p w:rsidR="00E957E3" w:rsidRPr="00F76781" w:rsidRDefault="00E957E3" w:rsidP="00E957E3">
      <w:pPr>
        <w:jc w:val="both"/>
        <w:rPr>
          <w:rFonts w:ascii="Palatino Linotype" w:hAnsi="Palatino Linotype" w:cs="Arial"/>
          <w:b/>
          <w:bCs/>
          <w:sz w:val="18"/>
          <w:szCs w:val="18"/>
          <w:lang w:val="en-US"/>
        </w:rPr>
      </w:pPr>
    </w:p>
    <w:p w:rsidR="00E957E3" w:rsidRDefault="00E957E3" w:rsidP="00E957E3">
      <w:pPr>
        <w:numPr>
          <w:ilvl w:val="0"/>
          <w:numId w:val="17"/>
        </w:numPr>
        <w:contextualSpacing/>
        <w:jc w:val="both"/>
        <w:rPr>
          <w:rFonts w:ascii="Palatino Linotype" w:eastAsia="Times New Roman" w:hAnsi="Palatino Linotype"/>
          <w:b/>
          <w:color w:val="000000"/>
          <w:szCs w:val="22"/>
          <w:lang w:val="en-US"/>
        </w:rPr>
      </w:pPr>
      <w:r w:rsidRPr="00F76781">
        <w:rPr>
          <w:rFonts w:ascii="Palatino Linotype" w:eastAsia="Times New Roman" w:hAnsi="Palatino Linotype"/>
          <w:b/>
          <w:color w:val="000000"/>
          <w:szCs w:val="22"/>
          <w:lang w:val="en-US"/>
        </w:rPr>
        <w:t>Commodity Derivatives Turnover</w:t>
      </w:r>
    </w:p>
    <w:p w:rsidR="00E957E3" w:rsidRPr="00F76781" w:rsidRDefault="00E957E3" w:rsidP="00E957E3">
      <w:pPr>
        <w:tabs>
          <w:tab w:val="left" w:pos="567"/>
        </w:tabs>
        <w:ind w:left="720"/>
        <w:contextualSpacing/>
        <w:jc w:val="both"/>
        <w:rPr>
          <w:rFonts w:ascii="Palatino Linotype" w:eastAsia="Times New Roman" w:hAnsi="Palatino Linotype"/>
          <w:b/>
          <w:color w:val="000000"/>
          <w:szCs w:val="22"/>
          <w:lang w:val="en-US"/>
        </w:rPr>
      </w:pPr>
    </w:p>
    <w:p w:rsidR="00E957E3" w:rsidRPr="001113FA"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CE789E">
        <w:rPr>
          <w:rFonts w:ascii="Palatino Linotype" w:eastAsia="Times New Roman" w:hAnsi="Palatino Linotype"/>
          <w:color w:val="000000"/>
          <w:szCs w:val="22"/>
          <w:lang w:val="en-US"/>
        </w:rPr>
        <w:t>During</w:t>
      </w:r>
      <w:r w:rsidRPr="001113FA">
        <w:rPr>
          <w:rFonts w:ascii="Palatino Linotype" w:eastAsia="Times New Roman" w:hAnsi="Palatino Linotype"/>
          <w:color w:val="000000"/>
          <w:szCs w:val="22"/>
          <w:lang w:val="en-US"/>
        </w:rPr>
        <w:t xml:space="preserve"> </w:t>
      </w:r>
      <w:r>
        <w:rPr>
          <w:rFonts w:ascii="Palatino Linotype" w:eastAsia="Times New Roman" w:hAnsi="Palatino Linotype"/>
          <w:color w:val="000000"/>
          <w:szCs w:val="22"/>
          <w:lang w:val="en-US"/>
        </w:rPr>
        <w:t>December</w:t>
      </w:r>
      <w:r w:rsidRPr="001113FA">
        <w:rPr>
          <w:rFonts w:ascii="Palatino Linotype" w:eastAsia="Times New Roman" w:hAnsi="Palatino Linotype"/>
          <w:color w:val="000000"/>
          <w:szCs w:val="22"/>
          <w:lang w:val="en-US"/>
        </w:rPr>
        <w:t xml:space="preserve"> 2022, pan- India turnover of</w:t>
      </w:r>
      <w:r>
        <w:rPr>
          <w:rFonts w:ascii="Palatino Linotype" w:eastAsia="Times New Roman" w:hAnsi="Palatino Linotype"/>
          <w:color w:val="000000"/>
          <w:szCs w:val="22"/>
          <w:lang w:val="en-US"/>
        </w:rPr>
        <w:t xml:space="preserve"> commodity derivatives decreased</w:t>
      </w:r>
      <w:r w:rsidRPr="001113FA">
        <w:rPr>
          <w:rFonts w:ascii="Palatino Linotype" w:eastAsia="Times New Roman" w:hAnsi="Palatino Linotype"/>
          <w:color w:val="000000"/>
          <w:szCs w:val="22"/>
          <w:lang w:val="en-US"/>
        </w:rPr>
        <w:t xml:space="preserve"> by </w:t>
      </w:r>
      <w:proofErr w:type="gramStart"/>
      <w:r>
        <w:rPr>
          <w:rFonts w:ascii="Palatino Linotype" w:eastAsia="Times New Roman" w:hAnsi="Palatino Linotype"/>
          <w:color w:val="000000"/>
          <w:szCs w:val="22"/>
          <w:lang w:val="en-US"/>
        </w:rPr>
        <w:t xml:space="preserve">4.1  </w:t>
      </w:r>
      <w:r w:rsidRPr="001113FA">
        <w:rPr>
          <w:rFonts w:ascii="Palatino Linotype" w:eastAsia="Times New Roman" w:hAnsi="Palatino Linotype"/>
          <w:color w:val="000000"/>
          <w:szCs w:val="22"/>
          <w:lang w:val="en-US"/>
        </w:rPr>
        <w:t>per</w:t>
      </w:r>
      <w:proofErr w:type="gramEnd"/>
      <w:r w:rsidRPr="001113FA">
        <w:rPr>
          <w:rFonts w:ascii="Palatino Linotype" w:eastAsia="Times New Roman" w:hAnsi="Palatino Linotype"/>
          <w:color w:val="000000"/>
          <w:szCs w:val="22"/>
          <w:lang w:val="en-US"/>
        </w:rPr>
        <w:t xml:space="preserve"> cent to </w:t>
      </w:r>
      <w:r w:rsidRPr="00EF2065">
        <w:rPr>
          <w:rFonts w:ascii="Tahoma" w:eastAsia="Times New Roman" w:hAnsi="Tahoma" w:cs="Tahoma"/>
          <w:color w:val="000000"/>
          <w:szCs w:val="22"/>
          <w:lang w:val="en-US"/>
        </w:rPr>
        <w:t>₹</w:t>
      </w:r>
      <w:r w:rsidRPr="001113FA">
        <w:rPr>
          <w:rFonts w:ascii="Palatino Linotype" w:eastAsia="Times New Roman" w:hAnsi="Palatino Linotype"/>
          <w:color w:val="000000"/>
          <w:szCs w:val="22"/>
          <w:lang w:val="en-US"/>
        </w:rPr>
        <w:t>1</w:t>
      </w:r>
      <w:r>
        <w:rPr>
          <w:rFonts w:ascii="Palatino Linotype" w:eastAsia="Times New Roman" w:hAnsi="Palatino Linotype"/>
          <w:color w:val="000000"/>
          <w:szCs w:val="22"/>
          <w:lang w:val="en-US"/>
        </w:rPr>
        <w:t>4.4</w:t>
      </w:r>
      <w:r w:rsidRPr="001113FA">
        <w:rPr>
          <w:rFonts w:ascii="Palatino Linotype" w:eastAsia="Times New Roman" w:hAnsi="Palatino Linotype"/>
          <w:color w:val="000000"/>
          <w:szCs w:val="22"/>
          <w:lang w:val="en-US"/>
        </w:rPr>
        <w:t xml:space="preserve"> lakh crore over the previous month.</w:t>
      </w:r>
    </w:p>
    <w:p w:rsidR="00E957E3" w:rsidRPr="001113FA"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A5369D">
        <w:rPr>
          <w:rFonts w:ascii="Palatino Linotype" w:eastAsia="Times New Roman" w:hAnsi="Palatino Linotype"/>
          <w:color w:val="000000"/>
          <w:szCs w:val="22"/>
          <w:lang w:val="en-US"/>
        </w:rPr>
        <w:t>The percentage</w:t>
      </w:r>
      <w:r w:rsidRPr="001113FA">
        <w:rPr>
          <w:rFonts w:ascii="Palatino Linotype" w:eastAsia="Times New Roman" w:hAnsi="Palatino Linotype"/>
          <w:color w:val="000000"/>
          <w:szCs w:val="22"/>
          <w:lang w:val="en-US"/>
        </w:rPr>
        <w:t xml:space="preserve"> share of </w:t>
      </w:r>
      <w:proofErr w:type="spellStart"/>
      <w:r w:rsidRPr="001113FA">
        <w:rPr>
          <w:rFonts w:ascii="Palatino Linotype" w:eastAsia="Times New Roman" w:hAnsi="Palatino Linotype"/>
          <w:color w:val="000000"/>
          <w:szCs w:val="22"/>
          <w:lang w:val="en-US"/>
        </w:rPr>
        <w:t>agri</w:t>
      </w:r>
      <w:proofErr w:type="spellEnd"/>
      <w:r w:rsidRPr="001113FA">
        <w:rPr>
          <w:rFonts w:ascii="Palatino Linotype" w:eastAsia="Times New Roman" w:hAnsi="Palatino Linotype"/>
          <w:color w:val="000000"/>
          <w:szCs w:val="22"/>
          <w:lang w:val="en-US"/>
        </w:rPr>
        <w:t xml:space="preserve"> and non-</w:t>
      </w:r>
      <w:proofErr w:type="spellStart"/>
      <w:r w:rsidRPr="001113FA">
        <w:rPr>
          <w:rFonts w:ascii="Palatino Linotype" w:eastAsia="Times New Roman" w:hAnsi="Palatino Linotype"/>
          <w:color w:val="000000"/>
          <w:szCs w:val="22"/>
          <w:lang w:val="en-US"/>
        </w:rPr>
        <w:t>agri</w:t>
      </w:r>
      <w:proofErr w:type="spellEnd"/>
      <w:r w:rsidRPr="001113FA">
        <w:rPr>
          <w:rFonts w:ascii="Palatino Linotype" w:eastAsia="Times New Roman" w:hAnsi="Palatino Linotype"/>
          <w:color w:val="000000"/>
          <w:szCs w:val="22"/>
          <w:lang w:val="en-US"/>
        </w:rPr>
        <w:t xml:space="preserve"> segments in overall turnover accounted for </w:t>
      </w:r>
      <w:r>
        <w:rPr>
          <w:rFonts w:ascii="Palatino Linotype" w:eastAsia="Times New Roman" w:hAnsi="Palatino Linotype"/>
          <w:color w:val="000000"/>
          <w:szCs w:val="22"/>
          <w:lang w:val="en-US"/>
        </w:rPr>
        <w:t>1.5</w:t>
      </w:r>
      <w:r w:rsidRPr="001113FA">
        <w:rPr>
          <w:rFonts w:ascii="Palatino Linotype" w:eastAsia="Times New Roman" w:hAnsi="Palatino Linotype"/>
          <w:color w:val="000000"/>
          <w:szCs w:val="22"/>
          <w:lang w:val="en-US"/>
        </w:rPr>
        <w:t xml:space="preserve"> per cent and </w:t>
      </w:r>
      <w:r>
        <w:rPr>
          <w:rFonts w:ascii="Palatino Linotype" w:eastAsia="Times New Roman" w:hAnsi="Palatino Linotype"/>
          <w:color w:val="000000"/>
          <w:szCs w:val="22"/>
          <w:lang w:val="en-US"/>
        </w:rPr>
        <w:t>98.5</w:t>
      </w:r>
      <w:r w:rsidRPr="001113FA">
        <w:rPr>
          <w:rFonts w:ascii="Palatino Linotype" w:eastAsia="Times New Roman" w:hAnsi="Palatino Linotype"/>
          <w:color w:val="000000"/>
          <w:szCs w:val="22"/>
          <w:lang w:val="en-US"/>
        </w:rPr>
        <w:t xml:space="preserve"> per cent, respectively. </w:t>
      </w:r>
      <w:r w:rsidRPr="00702829">
        <w:rPr>
          <w:rFonts w:ascii="Palatino Linotype" w:eastAsia="Times New Roman" w:hAnsi="Palatino Linotype"/>
          <w:color w:val="000000"/>
          <w:szCs w:val="22"/>
          <w:lang w:val="en-US"/>
        </w:rPr>
        <w:t>The turnover</w:t>
      </w:r>
      <w:r>
        <w:rPr>
          <w:rFonts w:ascii="Palatino Linotype" w:eastAsia="Times New Roman" w:hAnsi="Palatino Linotype"/>
          <w:color w:val="000000"/>
          <w:szCs w:val="22"/>
          <w:lang w:val="en-US"/>
        </w:rPr>
        <w:t xml:space="preserve"> of both agri.  and non-agri. segment de</w:t>
      </w:r>
      <w:r w:rsidRPr="001113FA">
        <w:rPr>
          <w:rFonts w:ascii="Palatino Linotype" w:eastAsia="Times New Roman" w:hAnsi="Palatino Linotype"/>
          <w:color w:val="000000"/>
          <w:szCs w:val="22"/>
          <w:lang w:val="en-US"/>
        </w:rPr>
        <w:t xml:space="preserve">creased by </w:t>
      </w:r>
      <w:r>
        <w:rPr>
          <w:rFonts w:ascii="Palatino Linotype" w:eastAsia="Times New Roman" w:hAnsi="Palatino Linotype"/>
          <w:color w:val="000000"/>
          <w:szCs w:val="22"/>
          <w:lang w:val="en-US"/>
        </w:rPr>
        <w:t>7.1</w:t>
      </w:r>
      <w:r w:rsidRPr="001113FA">
        <w:rPr>
          <w:rFonts w:ascii="Palatino Linotype" w:eastAsia="Times New Roman" w:hAnsi="Palatino Linotype"/>
          <w:color w:val="000000"/>
          <w:szCs w:val="22"/>
          <w:lang w:val="en-US"/>
        </w:rPr>
        <w:t xml:space="preserve"> per cent </w:t>
      </w:r>
      <w:r>
        <w:rPr>
          <w:rFonts w:ascii="Palatino Linotype" w:eastAsia="Times New Roman" w:hAnsi="Palatino Linotype"/>
          <w:color w:val="000000"/>
          <w:szCs w:val="22"/>
          <w:lang w:val="en-US"/>
        </w:rPr>
        <w:t>and 4.02</w:t>
      </w:r>
      <w:r w:rsidRPr="001113FA">
        <w:rPr>
          <w:rFonts w:ascii="Palatino Linotype" w:eastAsia="Times New Roman" w:hAnsi="Palatino Linotype"/>
          <w:color w:val="000000"/>
          <w:szCs w:val="22"/>
          <w:lang w:val="en-US"/>
        </w:rPr>
        <w:t xml:space="preserve"> per cent</w:t>
      </w:r>
      <w:r>
        <w:rPr>
          <w:rFonts w:ascii="Palatino Linotype" w:eastAsia="Times New Roman" w:hAnsi="Palatino Linotype"/>
          <w:color w:val="000000"/>
          <w:szCs w:val="22"/>
          <w:lang w:val="en-US"/>
        </w:rPr>
        <w:t>, respectively</w:t>
      </w:r>
      <w:r w:rsidRPr="001113FA">
        <w:rPr>
          <w:rFonts w:ascii="Palatino Linotype" w:eastAsia="Times New Roman" w:hAnsi="Palatino Linotype"/>
          <w:color w:val="000000"/>
          <w:szCs w:val="22"/>
          <w:lang w:val="en-US"/>
        </w:rPr>
        <w:t xml:space="preserve">. </w:t>
      </w:r>
    </w:p>
    <w:p w:rsidR="00E957E3" w:rsidRPr="001113FA"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5C6126">
        <w:rPr>
          <w:rFonts w:ascii="Palatino Linotype" w:eastAsia="Times New Roman" w:hAnsi="Palatino Linotype"/>
          <w:color w:val="000000"/>
          <w:szCs w:val="22"/>
          <w:lang w:val="en-US"/>
        </w:rPr>
        <w:t>The percentage</w:t>
      </w:r>
      <w:r w:rsidRPr="001113FA">
        <w:rPr>
          <w:rFonts w:ascii="Palatino Linotype" w:eastAsia="Times New Roman" w:hAnsi="Palatino Linotype"/>
          <w:color w:val="000000"/>
          <w:szCs w:val="22"/>
          <w:lang w:val="en-US"/>
        </w:rPr>
        <w:t xml:space="preserve"> share of futures and options contracts in overall turnover stood at </w:t>
      </w:r>
      <w:r>
        <w:rPr>
          <w:rFonts w:ascii="Palatino Linotype" w:eastAsia="Times New Roman" w:hAnsi="Palatino Linotype"/>
          <w:color w:val="000000"/>
          <w:szCs w:val="22"/>
          <w:lang w:val="en-US"/>
        </w:rPr>
        <w:t xml:space="preserve">34.3 </w:t>
      </w:r>
      <w:r w:rsidRPr="001113FA">
        <w:rPr>
          <w:rFonts w:ascii="Palatino Linotype" w:eastAsia="Times New Roman" w:hAnsi="Palatino Linotype"/>
          <w:color w:val="000000"/>
          <w:szCs w:val="22"/>
          <w:lang w:val="en-US"/>
        </w:rPr>
        <w:t xml:space="preserve">per cent and </w:t>
      </w:r>
      <w:r>
        <w:rPr>
          <w:rFonts w:ascii="Palatino Linotype" w:eastAsia="Times New Roman" w:hAnsi="Palatino Linotype"/>
          <w:color w:val="000000"/>
          <w:szCs w:val="22"/>
          <w:lang w:val="en-US"/>
        </w:rPr>
        <w:t>65.7</w:t>
      </w:r>
      <w:r w:rsidRPr="001113FA">
        <w:rPr>
          <w:rFonts w:ascii="Palatino Linotype" w:eastAsia="Times New Roman" w:hAnsi="Palatino Linotype"/>
          <w:color w:val="000000"/>
          <w:szCs w:val="22"/>
          <w:lang w:val="en-US"/>
        </w:rPr>
        <w:t xml:space="preserve"> per cent, respectively. The turnover of futures contracts </w:t>
      </w:r>
      <w:r>
        <w:rPr>
          <w:rFonts w:ascii="Palatino Linotype" w:eastAsia="Times New Roman" w:hAnsi="Palatino Linotype"/>
          <w:color w:val="000000"/>
          <w:szCs w:val="22"/>
          <w:lang w:val="en-US"/>
        </w:rPr>
        <w:t>decreased</w:t>
      </w:r>
      <w:r w:rsidRPr="001113FA">
        <w:rPr>
          <w:rFonts w:ascii="Palatino Linotype" w:eastAsia="Times New Roman" w:hAnsi="Palatino Linotype"/>
          <w:color w:val="000000"/>
          <w:szCs w:val="22"/>
          <w:lang w:val="en-US"/>
        </w:rPr>
        <w:t xml:space="preserve"> by </w:t>
      </w:r>
      <w:r>
        <w:rPr>
          <w:rFonts w:ascii="Palatino Linotype" w:eastAsia="Times New Roman" w:hAnsi="Palatino Linotype"/>
          <w:color w:val="000000"/>
          <w:szCs w:val="22"/>
          <w:lang w:val="en-US"/>
        </w:rPr>
        <w:t>17.1</w:t>
      </w:r>
      <w:r w:rsidRPr="001113FA">
        <w:rPr>
          <w:rFonts w:ascii="Palatino Linotype" w:eastAsia="Times New Roman" w:hAnsi="Palatino Linotype"/>
          <w:color w:val="000000"/>
          <w:szCs w:val="22"/>
          <w:lang w:val="en-US"/>
        </w:rPr>
        <w:t xml:space="preserve"> per cent and </w:t>
      </w:r>
      <w:r>
        <w:rPr>
          <w:rFonts w:ascii="Palatino Linotype" w:eastAsia="Times New Roman" w:hAnsi="Palatino Linotype"/>
          <w:color w:val="000000"/>
          <w:szCs w:val="22"/>
          <w:lang w:val="en-US"/>
        </w:rPr>
        <w:t>that of options in</w:t>
      </w:r>
      <w:r w:rsidRPr="001113FA">
        <w:rPr>
          <w:rFonts w:ascii="Palatino Linotype" w:eastAsia="Times New Roman" w:hAnsi="Palatino Linotype"/>
          <w:color w:val="000000"/>
          <w:szCs w:val="22"/>
          <w:lang w:val="en-US"/>
        </w:rPr>
        <w:t xml:space="preserve">creased by </w:t>
      </w:r>
      <w:r>
        <w:rPr>
          <w:rFonts w:ascii="Palatino Linotype" w:eastAsia="Times New Roman" w:hAnsi="Palatino Linotype"/>
          <w:color w:val="000000"/>
          <w:szCs w:val="22"/>
          <w:lang w:val="en-US"/>
        </w:rPr>
        <w:t xml:space="preserve">4.5 </w:t>
      </w:r>
      <w:r w:rsidRPr="001113FA">
        <w:rPr>
          <w:rFonts w:ascii="Palatino Linotype" w:eastAsia="Times New Roman" w:hAnsi="Palatino Linotype"/>
          <w:color w:val="000000"/>
          <w:szCs w:val="22"/>
          <w:lang w:val="en-US"/>
        </w:rPr>
        <w:t>per cent, respectively, over the previous month.</w:t>
      </w:r>
    </w:p>
    <w:p w:rsidR="00E957E3" w:rsidRPr="001A2DCD"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A53792">
        <w:rPr>
          <w:rFonts w:ascii="Palatino Linotype" w:eastAsia="Times New Roman" w:hAnsi="Palatino Linotype"/>
          <w:color w:val="000000"/>
          <w:szCs w:val="22"/>
          <w:lang w:val="en-US"/>
        </w:rPr>
        <w:t>At exchange level</w:t>
      </w:r>
      <w:r w:rsidRPr="00A56035">
        <w:rPr>
          <w:rFonts w:ascii="Palatino Linotype" w:eastAsia="Times New Roman" w:hAnsi="Palatino Linotype"/>
          <w:color w:val="000000"/>
          <w:szCs w:val="22"/>
          <w:lang w:val="en-US"/>
        </w:rPr>
        <w:t>,</w:t>
      </w:r>
      <w:r w:rsidRPr="001A2DCD">
        <w:rPr>
          <w:rFonts w:ascii="Palatino Linotype" w:eastAsia="Times New Roman" w:hAnsi="Palatino Linotype"/>
          <w:color w:val="000000"/>
          <w:szCs w:val="22"/>
          <w:lang w:val="en-US"/>
        </w:rPr>
        <w:t xml:space="preserve"> the </w:t>
      </w:r>
      <w:r>
        <w:rPr>
          <w:rFonts w:ascii="Palatino Linotype" w:eastAsia="Times New Roman" w:hAnsi="Palatino Linotype"/>
          <w:color w:val="000000"/>
          <w:szCs w:val="22"/>
          <w:lang w:val="en-US"/>
        </w:rPr>
        <w:t xml:space="preserve">M-o-M </w:t>
      </w:r>
      <w:r w:rsidRPr="001A2DCD">
        <w:rPr>
          <w:rFonts w:ascii="Palatino Linotype" w:eastAsia="Times New Roman" w:hAnsi="Palatino Linotype"/>
          <w:color w:val="000000"/>
          <w:szCs w:val="22"/>
          <w:lang w:val="en-US"/>
        </w:rPr>
        <w:t xml:space="preserve">turnover </w:t>
      </w:r>
      <w:r>
        <w:rPr>
          <w:rFonts w:ascii="Palatino Linotype" w:eastAsia="Times New Roman" w:hAnsi="Palatino Linotype"/>
          <w:color w:val="000000"/>
          <w:szCs w:val="22"/>
          <w:lang w:val="en-US"/>
        </w:rPr>
        <w:t>has increased for NSE by a significant 34.7 per cent, while the increase for BSE was of 6.2 per cent. The turnover decreased for MCX and NCDEX by 4.1 per cent and 3.4 per cent, respectively.</w:t>
      </w:r>
    </w:p>
    <w:p w:rsidR="00E957E3" w:rsidRPr="0090625F"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EE31A1">
        <w:rPr>
          <w:rFonts w:ascii="Palatino Linotype" w:eastAsia="Times New Roman" w:hAnsi="Palatino Linotype"/>
          <w:color w:val="000000"/>
          <w:szCs w:val="22"/>
          <w:lang w:val="en-US"/>
        </w:rPr>
        <w:t>In terms of percentage</w:t>
      </w:r>
      <w:r w:rsidRPr="0090625F">
        <w:rPr>
          <w:rFonts w:ascii="Palatino Linotype" w:eastAsia="Times New Roman" w:hAnsi="Palatino Linotype"/>
          <w:color w:val="000000"/>
          <w:szCs w:val="22"/>
          <w:lang w:val="en-US"/>
        </w:rPr>
        <w:t xml:space="preserve"> share of commodity derivatives turnover among exchanges, the MCX has the </w:t>
      </w:r>
      <w:r>
        <w:rPr>
          <w:rFonts w:ascii="Palatino Linotype" w:eastAsia="Times New Roman" w:hAnsi="Palatino Linotype"/>
          <w:color w:val="000000"/>
          <w:szCs w:val="22"/>
          <w:lang w:val="en-US"/>
        </w:rPr>
        <w:t>highest market share of 98.5</w:t>
      </w:r>
      <w:r w:rsidRPr="0090625F">
        <w:rPr>
          <w:rFonts w:ascii="Palatino Linotype" w:eastAsia="Times New Roman" w:hAnsi="Palatino Linotype"/>
          <w:color w:val="000000"/>
          <w:szCs w:val="22"/>
          <w:lang w:val="en-US"/>
        </w:rPr>
        <w:t xml:space="preserve"> per cent, followed</w:t>
      </w:r>
      <w:r>
        <w:rPr>
          <w:rFonts w:ascii="Palatino Linotype" w:eastAsia="Times New Roman" w:hAnsi="Palatino Linotype"/>
          <w:color w:val="000000"/>
          <w:szCs w:val="22"/>
          <w:lang w:val="en-US"/>
        </w:rPr>
        <w:t xml:space="preserve"> by NCDEX (1.4</w:t>
      </w:r>
      <w:r w:rsidRPr="0090625F">
        <w:rPr>
          <w:rFonts w:ascii="Palatino Linotype" w:eastAsia="Times New Roman" w:hAnsi="Palatino Linotype"/>
          <w:color w:val="000000"/>
          <w:szCs w:val="22"/>
          <w:lang w:val="en-US"/>
        </w:rPr>
        <w:t xml:space="preserve"> per cent), NSE (0.1 per cent) and BSE (0.</w:t>
      </w:r>
      <w:r>
        <w:rPr>
          <w:rFonts w:ascii="Palatino Linotype" w:eastAsia="Times New Roman" w:hAnsi="Palatino Linotype"/>
          <w:color w:val="000000"/>
          <w:szCs w:val="22"/>
          <w:lang w:val="en-US"/>
        </w:rPr>
        <w:t>02</w:t>
      </w:r>
      <w:r w:rsidRPr="0090625F">
        <w:rPr>
          <w:rFonts w:ascii="Palatino Linotype" w:eastAsia="Times New Roman" w:hAnsi="Palatino Linotype"/>
          <w:color w:val="000000"/>
          <w:szCs w:val="22"/>
          <w:lang w:val="en-US"/>
        </w:rPr>
        <w:t xml:space="preserve"> per cent).</w:t>
      </w:r>
    </w:p>
    <w:p w:rsidR="00E957E3" w:rsidRPr="00500F2E"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500F2E">
        <w:rPr>
          <w:rFonts w:ascii="Palatino Linotype" w:eastAsia="Times New Roman" w:hAnsi="Palatino Linotype"/>
          <w:color w:val="000000"/>
          <w:szCs w:val="22"/>
          <w:lang w:val="en-US"/>
        </w:rPr>
        <w:t xml:space="preserve">At MCX, the turnover of </w:t>
      </w:r>
      <w:r>
        <w:rPr>
          <w:rFonts w:ascii="Palatino Linotype" w:eastAsia="Times New Roman" w:hAnsi="Palatino Linotype"/>
          <w:color w:val="000000"/>
          <w:szCs w:val="22"/>
          <w:lang w:val="en-US"/>
        </w:rPr>
        <w:t xml:space="preserve">both </w:t>
      </w:r>
      <w:r w:rsidRPr="00500F2E">
        <w:rPr>
          <w:rFonts w:ascii="Palatino Linotype" w:eastAsia="Times New Roman" w:hAnsi="Palatino Linotype"/>
          <w:color w:val="000000"/>
          <w:szCs w:val="22"/>
          <w:lang w:val="en-US"/>
        </w:rPr>
        <w:t xml:space="preserve">agri. </w:t>
      </w:r>
      <w:r>
        <w:rPr>
          <w:rFonts w:ascii="Palatino Linotype" w:eastAsia="Times New Roman" w:hAnsi="Palatino Linotype"/>
          <w:color w:val="000000"/>
          <w:szCs w:val="22"/>
          <w:lang w:val="en-US"/>
        </w:rPr>
        <w:t>and non-</w:t>
      </w:r>
      <w:proofErr w:type="spellStart"/>
      <w:r>
        <w:rPr>
          <w:rFonts w:ascii="Palatino Linotype" w:eastAsia="Times New Roman" w:hAnsi="Palatino Linotype"/>
          <w:color w:val="000000"/>
          <w:szCs w:val="22"/>
          <w:lang w:val="en-US"/>
        </w:rPr>
        <w:t>agri</w:t>
      </w:r>
      <w:proofErr w:type="spellEnd"/>
      <w:r>
        <w:rPr>
          <w:rFonts w:ascii="Palatino Linotype" w:eastAsia="Times New Roman" w:hAnsi="Palatino Linotype"/>
          <w:color w:val="000000"/>
          <w:szCs w:val="22"/>
          <w:lang w:val="en-US"/>
        </w:rPr>
        <w:t xml:space="preserve"> </w:t>
      </w:r>
      <w:r w:rsidRPr="00500F2E">
        <w:rPr>
          <w:rFonts w:ascii="Palatino Linotype" w:eastAsia="Times New Roman" w:hAnsi="Palatino Linotype"/>
          <w:color w:val="000000"/>
          <w:szCs w:val="22"/>
          <w:lang w:val="en-US"/>
        </w:rPr>
        <w:t>segment</w:t>
      </w:r>
      <w:r>
        <w:rPr>
          <w:rFonts w:ascii="Palatino Linotype" w:eastAsia="Times New Roman" w:hAnsi="Palatino Linotype"/>
          <w:color w:val="000000"/>
          <w:szCs w:val="22"/>
          <w:lang w:val="en-US"/>
        </w:rPr>
        <w:t>s</w:t>
      </w:r>
      <w:r w:rsidRPr="00500F2E">
        <w:rPr>
          <w:rFonts w:ascii="Palatino Linotype" w:eastAsia="Times New Roman" w:hAnsi="Palatino Linotype"/>
          <w:color w:val="000000"/>
          <w:szCs w:val="22"/>
          <w:lang w:val="en-US"/>
        </w:rPr>
        <w:t xml:space="preserve"> decreased by 41.5 per cent 4.1 per cent</w:t>
      </w:r>
      <w:r>
        <w:rPr>
          <w:rFonts w:ascii="Palatino Linotype" w:eastAsia="Times New Roman" w:hAnsi="Palatino Linotype"/>
          <w:color w:val="000000"/>
          <w:szCs w:val="22"/>
          <w:lang w:val="en-US"/>
        </w:rPr>
        <w:t>, respectively</w:t>
      </w:r>
      <w:r w:rsidRPr="00500F2E">
        <w:rPr>
          <w:rFonts w:ascii="Palatino Linotype" w:eastAsia="Times New Roman" w:hAnsi="Palatino Linotype"/>
          <w:color w:val="000000"/>
          <w:szCs w:val="22"/>
          <w:lang w:val="en-US"/>
        </w:rPr>
        <w:t xml:space="preserve">. </w:t>
      </w:r>
    </w:p>
    <w:p w:rsidR="00E957E3" w:rsidRPr="00682A31"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7B257C">
        <w:rPr>
          <w:rFonts w:ascii="Palatino Linotype" w:eastAsia="Times New Roman" w:hAnsi="Palatino Linotype"/>
          <w:color w:val="000000"/>
          <w:szCs w:val="22"/>
          <w:lang w:val="en-US"/>
        </w:rPr>
        <w:t>At NCDEX</w:t>
      </w:r>
      <w:r w:rsidRPr="009D7CC6">
        <w:rPr>
          <w:rFonts w:ascii="Palatino Linotype" w:eastAsia="Times New Roman" w:hAnsi="Palatino Linotype"/>
          <w:color w:val="000000"/>
          <w:szCs w:val="22"/>
          <w:lang w:val="en-US"/>
        </w:rPr>
        <w:t>,</w:t>
      </w:r>
      <w:r w:rsidRPr="009457D6">
        <w:rPr>
          <w:rFonts w:ascii="Palatino Linotype" w:eastAsia="Times New Roman" w:hAnsi="Palatino Linotype"/>
          <w:color w:val="000000"/>
          <w:szCs w:val="22"/>
          <w:lang w:val="en-US"/>
        </w:rPr>
        <w:t xml:space="preserve"> the</w:t>
      </w:r>
      <w:r w:rsidRPr="00682A31">
        <w:rPr>
          <w:rFonts w:ascii="Palatino Linotype" w:eastAsia="Times New Roman" w:hAnsi="Palatino Linotype"/>
          <w:color w:val="000000"/>
          <w:szCs w:val="22"/>
          <w:lang w:val="en-US"/>
        </w:rPr>
        <w:t xml:space="preserve"> overall turnover</w:t>
      </w:r>
      <w:r>
        <w:rPr>
          <w:rFonts w:ascii="Palatino Linotype" w:eastAsia="Times New Roman" w:hAnsi="Palatino Linotype"/>
          <w:color w:val="000000"/>
          <w:szCs w:val="22"/>
          <w:lang w:val="en-US"/>
        </w:rPr>
        <w:t xml:space="preserve"> de</w:t>
      </w:r>
      <w:r w:rsidRPr="00682A31">
        <w:rPr>
          <w:rFonts w:ascii="Palatino Linotype" w:eastAsia="Times New Roman" w:hAnsi="Palatino Linotype"/>
          <w:color w:val="000000"/>
          <w:szCs w:val="22"/>
          <w:lang w:val="en-US"/>
        </w:rPr>
        <w:t xml:space="preserve">creased by </w:t>
      </w:r>
      <w:r>
        <w:rPr>
          <w:rFonts w:ascii="Palatino Linotype" w:eastAsia="Times New Roman" w:hAnsi="Palatino Linotype"/>
          <w:color w:val="000000"/>
          <w:szCs w:val="22"/>
          <w:lang w:val="en-US"/>
        </w:rPr>
        <w:t>3.4</w:t>
      </w:r>
      <w:r w:rsidRPr="00682A31">
        <w:rPr>
          <w:rFonts w:ascii="Palatino Linotype" w:eastAsia="Times New Roman" w:hAnsi="Palatino Linotype"/>
          <w:color w:val="000000"/>
          <w:szCs w:val="22"/>
          <w:lang w:val="en-US"/>
        </w:rPr>
        <w:t xml:space="preserve"> per cent to </w:t>
      </w:r>
      <w:r w:rsidRPr="00EF2065">
        <w:rPr>
          <w:rFonts w:ascii="Tahoma" w:eastAsia="Times New Roman" w:hAnsi="Tahoma" w:cs="Tahoma"/>
          <w:color w:val="000000"/>
          <w:szCs w:val="22"/>
          <w:lang w:val="en-US"/>
        </w:rPr>
        <w:t>₹</w:t>
      </w:r>
      <w:r>
        <w:rPr>
          <w:rFonts w:ascii="Palatino Linotype" w:eastAsia="Times New Roman" w:hAnsi="Palatino Linotype"/>
          <w:color w:val="000000"/>
          <w:szCs w:val="22"/>
          <w:lang w:val="en-US"/>
        </w:rPr>
        <w:t xml:space="preserve">20,236 </w:t>
      </w:r>
      <w:proofErr w:type="gramStart"/>
      <w:r w:rsidRPr="00682A31">
        <w:rPr>
          <w:rFonts w:ascii="Palatino Linotype" w:eastAsia="Times New Roman" w:hAnsi="Palatino Linotype"/>
          <w:color w:val="000000"/>
          <w:szCs w:val="22"/>
          <w:lang w:val="en-US"/>
        </w:rPr>
        <w:t>crore</w:t>
      </w:r>
      <w:proofErr w:type="gramEnd"/>
      <w:r w:rsidRPr="00682A31">
        <w:rPr>
          <w:rFonts w:ascii="Palatino Linotype" w:eastAsia="Times New Roman" w:hAnsi="Palatino Linotype"/>
          <w:color w:val="000000"/>
          <w:szCs w:val="22"/>
          <w:lang w:val="en-US"/>
        </w:rPr>
        <w:t xml:space="preserve"> over the previous month. </w:t>
      </w:r>
      <w:r>
        <w:rPr>
          <w:rFonts w:ascii="Palatino Linotype" w:eastAsia="Times New Roman" w:hAnsi="Palatino Linotype"/>
          <w:color w:val="000000"/>
          <w:szCs w:val="22"/>
          <w:lang w:val="en-US"/>
        </w:rPr>
        <w:t xml:space="preserve">while turnover of </w:t>
      </w:r>
      <w:proofErr w:type="spellStart"/>
      <w:r>
        <w:rPr>
          <w:rFonts w:ascii="Palatino Linotype" w:eastAsia="Times New Roman" w:hAnsi="Palatino Linotype"/>
          <w:color w:val="000000"/>
          <w:szCs w:val="22"/>
          <w:lang w:val="en-US"/>
        </w:rPr>
        <w:t>Jeera</w:t>
      </w:r>
      <w:proofErr w:type="spellEnd"/>
      <w:r>
        <w:rPr>
          <w:rFonts w:ascii="Palatino Linotype" w:eastAsia="Times New Roman" w:hAnsi="Palatino Linotype"/>
          <w:color w:val="000000"/>
          <w:szCs w:val="22"/>
          <w:lang w:val="en-US"/>
        </w:rPr>
        <w:t xml:space="preserve"> futures increased by 56.4 %, the fall may be attributed to muted </w:t>
      </w:r>
      <w:r w:rsidRPr="00682A31">
        <w:rPr>
          <w:rFonts w:ascii="Palatino Linotype" w:eastAsia="Times New Roman" w:hAnsi="Palatino Linotype"/>
          <w:color w:val="000000"/>
          <w:szCs w:val="22"/>
          <w:lang w:val="en-US"/>
        </w:rPr>
        <w:t xml:space="preserve">turnover </w:t>
      </w:r>
      <w:r>
        <w:rPr>
          <w:rFonts w:ascii="Palatino Linotype" w:eastAsia="Times New Roman" w:hAnsi="Palatino Linotype"/>
          <w:color w:val="000000"/>
          <w:szCs w:val="22"/>
          <w:lang w:val="en-US"/>
        </w:rPr>
        <w:t xml:space="preserve">of </w:t>
      </w:r>
      <w:proofErr w:type="spellStart"/>
      <w:r>
        <w:rPr>
          <w:rFonts w:ascii="Palatino Linotype" w:eastAsia="Times New Roman" w:hAnsi="Palatino Linotype"/>
          <w:color w:val="000000"/>
          <w:szCs w:val="22"/>
          <w:lang w:val="en-US"/>
        </w:rPr>
        <w:t>Guargum</w:t>
      </w:r>
      <w:proofErr w:type="spellEnd"/>
      <w:r>
        <w:rPr>
          <w:rFonts w:ascii="Palatino Linotype" w:eastAsia="Times New Roman" w:hAnsi="Palatino Linotype"/>
          <w:color w:val="000000"/>
          <w:szCs w:val="22"/>
          <w:lang w:val="en-US"/>
        </w:rPr>
        <w:t xml:space="preserve">, </w:t>
      </w:r>
      <w:proofErr w:type="spellStart"/>
      <w:r>
        <w:rPr>
          <w:rFonts w:ascii="Palatino Linotype" w:eastAsia="Times New Roman" w:hAnsi="Palatino Linotype"/>
          <w:color w:val="000000"/>
          <w:szCs w:val="22"/>
          <w:lang w:val="en-US"/>
        </w:rPr>
        <w:t>Kapas</w:t>
      </w:r>
      <w:proofErr w:type="spellEnd"/>
      <w:r>
        <w:rPr>
          <w:rFonts w:ascii="Palatino Linotype" w:eastAsia="Times New Roman" w:hAnsi="Palatino Linotype"/>
          <w:color w:val="000000"/>
          <w:szCs w:val="22"/>
          <w:lang w:val="en-US"/>
        </w:rPr>
        <w:t xml:space="preserve"> and Turmeric futures by 11.4 per cent, 17.1 per cent and 18.3 per cent,</w:t>
      </w:r>
      <w:r w:rsidRPr="00682A31">
        <w:rPr>
          <w:rFonts w:ascii="Palatino Linotype" w:eastAsia="Times New Roman" w:hAnsi="Palatino Linotype"/>
          <w:color w:val="000000"/>
          <w:szCs w:val="22"/>
          <w:lang w:val="en-US"/>
        </w:rPr>
        <w:t xml:space="preserve"> respectively.</w:t>
      </w:r>
    </w:p>
    <w:p w:rsidR="00E957E3" w:rsidRPr="000775B5"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E056B2">
        <w:rPr>
          <w:rFonts w:ascii="Palatino Linotype" w:eastAsia="Times New Roman" w:hAnsi="Palatino Linotype"/>
          <w:color w:val="000000"/>
          <w:szCs w:val="22"/>
          <w:lang w:val="en-US"/>
        </w:rPr>
        <w:t>The BSE</w:t>
      </w:r>
      <w:r w:rsidRPr="000775B5">
        <w:rPr>
          <w:rFonts w:ascii="Palatino Linotype" w:eastAsia="Times New Roman" w:hAnsi="Palatino Linotype"/>
          <w:color w:val="000000"/>
          <w:szCs w:val="22"/>
          <w:lang w:val="en-US"/>
        </w:rPr>
        <w:t xml:space="preserve"> recorded turnover of </w:t>
      </w:r>
      <w:r w:rsidRPr="00EF2065">
        <w:rPr>
          <w:rFonts w:ascii="Tahoma" w:eastAsia="Times New Roman" w:hAnsi="Tahoma" w:cs="Tahoma"/>
          <w:color w:val="000000"/>
          <w:szCs w:val="22"/>
          <w:lang w:val="en-US"/>
        </w:rPr>
        <w:t>₹</w:t>
      </w:r>
      <w:r>
        <w:rPr>
          <w:rFonts w:ascii="Palatino Linotype" w:eastAsia="Times New Roman" w:hAnsi="Palatino Linotype"/>
          <w:color w:val="000000"/>
          <w:szCs w:val="22"/>
          <w:lang w:val="en-US"/>
        </w:rPr>
        <w:t>233</w:t>
      </w:r>
      <w:r w:rsidRPr="000775B5">
        <w:rPr>
          <w:rFonts w:ascii="Palatino Linotype" w:eastAsia="Times New Roman" w:hAnsi="Palatino Linotype"/>
          <w:color w:val="000000"/>
          <w:szCs w:val="22"/>
          <w:lang w:val="en-US"/>
        </w:rPr>
        <w:t xml:space="preserve"> </w:t>
      </w:r>
      <w:proofErr w:type="gramStart"/>
      <w:r w:rsidRPr="000775B5">
        <w:rPr>
          <w:rFonts w:ascii="Palatino Linotype" w:eastAsia="Times New Roman" w:hAnsi="Palatino Linotype"/>
          <w:color w:val="000000"/>
          <w:szCs w:val="22"/>
          <w:lang w:val="en-US"/>
        </w:rPr>
        <w:t>crore</w:t>
      </w:r>
      <w:proofErr w:type="gramEnd"/>
      <w:r w:rsidRPr="000775B5">
        <w:rPr>
          <w:rFonts w:ascii="Palatino Linotype" w:eastAsia="Times New Roman" w:hAnsi="Palatino Linotype"/>
          <w:color w:val="000000"/>
          <w:szCs w:val="22"/>
          <w:lang w:val="en-US"/>
        </w:rPr>
        <w:t xml:space="preserve">, </w:t>
      </w:r>
      <w:r>
        <w:rPr>
          <w:rFonts w:ascii="Palatino Linotype" w:eastAsia="Times New Roman" w:hAnsi="Palatino Linotype"/>
          <w:color w:val="000000"/>
          <w:szCs w:val="22"/>
          <w:lang w:val="en-US"/>
        </w:rPr>
        <w:t>an increase of 6.2 per cent over</w:t>
      </w:r>
      <w:r w:rsidRPr="000775B5">
        <w:rPr>
          <w:rFonts w:ascii="Palatino Linotype" w:eastAsia="Times New Roman" w:hAnsi="Palatino Linotype"/>
          <w:color w:val="000000"/>
          <w:szCs w:val="22"/>
          <w:lang w:val="en-US"/>
        </w:rPr>
        <w:t xml:space="preserve"> the previous month. The futures contracts contributed </w:t>
      </w:r>
      <w:r>
        <w:rPr>
          <w:rFonts w:ascii="Palatino Linotype" w:eastAsia="Times New Roman" w:hAnsi="Palatino Linotype"/>
          <w:color w:val="000000"/>
          <w:szCs w:val="22"/>
          <w:lang w:val="en-US"/>
        </w:rPr>
        <w:t>74.5 per cent</w:t>
      </w:r>
      <w:r w:rsidRPr="000775B5">
        <w:rPr>
          <w:rFonts w:ascii="Palatino Linotype" w:eastAsia="Times New Roman" w:hAnsi="Palatino Linotype"/>
          <w:color w:val="000000"/>
          <w:szCs w:val="22"/>
          <w:lang w:val="en-US"/>
        </w:rPr>
        <w:t xml:space="preserve"> (</w:t>
      </w:r>
      <w:r w:rsidRPr="00EF2065">
        <w:rPr>
          <w:rFonts w:ascii="Tahoma" w:eastAsia="Times New Roman" w:hAnsi="Tahoma" w:cs="Tahoma"/>
          <w:color w:val="000000"/>
          <w:szCs w:val="22"/>
          <w:lang w:val="en-US"/>
        </w:rPr>
        <w:t>₹</w:t>
      </w:r>
      <w:r>
        <w:rPr>
          <w:rFonts w:ascii="Palatino Linotype" w:eastAsia="Times New Roman" w:hAnsi="Palatino Linotype"/>
          <w:color w:val="000000"/>
          <w:szCs w:val="22"/>
          <w:lang w:val="en-US"/>
        </w:rPr>
        <w:t>156</w:t>
      </w:r>
      <w:r w:rsidRPr="000775B5">
        <w:rPr>
          <w:rFonts w:ascii="Palatino Linotype" w:eastAsia="Times New Roman" w:hAnsi="Palatino Linotype"/>
          <w:color w:val="000000"/>
          <w:szCs w:val="22"/>
          <w:lang w:val="en-US"/>
        </w:rPr>
        <w:t xml:space="preserve"> crore) while options contracts contributed </w:t>
      </w:r>
      <w:r>
        <w:rPr>
          <w:rFonts w:ascii="Palatino Linotype" w:eastAsia="Times New Roman" w:hAnsi="Palatino Linotype"/>
          <w:color w:val="000000"/>
          <w:szCs w:val="22"/>
          <w:lang w:val="en-US"/>
        </w:rPr>
        <w:t>25.5 per cent</w:t>
      </w:r>
      <w:r w:rsidRPr="000775B5">
        <w:rPr>
          <w:rFonts w:ascii="Palatino Linotype" w:eastAsia="Times New Roman" w:hAnsi="Palatino Linotype"/>
          <w:color w:val="000000"/>
          <w:szCs w:val="22"/>
          <w:lang w:val="en-US"/>
        </w:rPr>
        <w:t xml:space="preserve"> (</w:t>
      </w:r>
      <w:r w:rsidRPr="00EF2065">
        <w:rPr>
          <w:rFonts w:ascii="Tahoma" w:eastAsia="Times New Roman" w:hAnsi="Tahoma" w:cs="Tahoma"/>
          <w:color w:val="000000"/>
          <w:szCs w:val="22"/>
          <w:lang w:val="en-US"/>
        </w:rPr>
        <w:t>₹</w:t>
      </w:r>
      <w:r>
        <w:rPr>
          <w:rFonts w:ascii="Palatino Linotype" w:eastAsia="Times New Roman" w:hAnsi="Palatino Linotype"/>
          <w:color w:val="000000"/>
          <w:szCs w:val="22"/>
          <w:lang w:val="en-US"/>
        </w:rPr>
        <w:t>76</w:t>
      </w:r>
      <w:r w:rsidRPr="000775B5">
        <w:rPr>
          <w:rFonts w:ascii="Palatino Linotype" w:eastAsia="Times New Roman" w:hAnsi="Palatino Linotype"/>
          <w:color w:val="000000"/>
          <w:szCs w:val="22"/>
          <w:lang w:val="en-US"/>
        </w:rPr>
        <w:t xml:space="preserve"> crore) to the total tur</w:t>
      </w:r>
      <w:r>
        <w:rPr>
          <w:rFonts w:ascii="Palatino Linotype" w:eastAsia="Times New Roman" w:hAnsi="Palatino Linotype"/>
          <w:color w:val="000000"/>
          <w:szCs w:val="22"/>
          <w:lang w:val="en-US"/>
        </w:rPr>
        <w:t>nover. In the category of options,</w:t>
      </w:r>
      <w:r w:rsidRPr="000775B5">
        <w:rPr>
          <w:rFonts w:ascii="Palatino Linotype" w:eastAsia="Times New Roman" w:hAnsi="Palatino Linotype"/>
          <w:color w:val="000000"/>
          <w:szCs w:val="22"/>
          <w:lang w:val="en-US"/>
        </w:rPr>
        <w:t xml:space="preserve"> gold mini contracts solely contributed </w:t>
      </w:r>
      <w:r>
        <w:rPr>
          <w:rFonts w:ascii="Palatino Linotype" w:eastAsia="Times New Roman" w:hAnsi="Palatino Linotype"/>
          <w:color w:val="000000"/>
          <w:szCs w:val="22"/>
          <w:lang w:val="en-US"/>
        </w:rPr>
        <w:t xml:space="preserve">to </w:t>
      </w:r>
      <w:r w:rsidRPr="000775B5">
        <w:rPr>
          <w:rFonts w:ascii="Palatino Linotype" w:eastAsia="Times New Roman" w:hAnsi="Palatino Linotype"/>
          <w:color w:val="000000"/>
          <w:szCs w:val="22"/>
          <w:lang w:val="en-US"/>
        </w:rPr>
        <w:t xml:space="preserve">the turnover.  </w:t>
      </w:r>
    </w:p>
    <w:p w:rsidR="00E957E3" w:rsidRPr="00CF031A" w:rsidRDefault="00E957E3" w:rsidP="00E957E3">
      <w:pPr>
        <w:numPr>
          <w:ilvl w:val="0"/>
          <w:numId w:val="18"/>
        </w:numPr>
        <w:ind w:left="1276" w:hanging="526"/>
        <w:contextualSpacing/>
        <w:jc w:val="both"/>
        <w:rPr>
          <w:rFonts w:ascii="Palatino Linotype" w:eastAsia="Times New Roman" w:hAnsi="Palatino Linotype"/>
          <w:color w:val="000000"/>
          <w:szCs w:val="22"/>
          <w:lang w:val="en-US"/>
        </w:rPr>
      </w:pPr>
      <w:r w:rsidRPr="00B570C8">
        <w:rPr>
          <w:rFonts w:ascii="Palatino Linotype" w:eastAsia="Times New Roman" w:hAnsi="Palatino Linotype"/>
          <w:color w:val="000000"/>
          <w:szCs w:val="22"/>
          <w:lang w:val="en-US"/>
        </w:rPr>
        <w:t>NSE recorded</w:t>
      </w:r>
      <w:r w:rsidRPr="00CF031A">
        <w:rPr>
          <w:rFonts w:ascii="Palatino Linotype" w:eastAsia="Times New Roman" w:hAnsi="Palatino Linotype"/>
          <w:color w:val="000000"/>
          <w:szCs w:val="22"/>
          <w:lang w:val="en-US"/>
        </w:rPr>
        <w:t xml:space="preserve"> turnover of </w:t>
      </w:r>
      <w:r w:rsidRPr="00EF2065">
        <w:rPr>
          <w:rFonts w:ascii="Tahoma" w:eastAsia="Times New Roman" w:hAnsi="Tahoma" w:cs="Tahoma"/>
          <w:color w:val="000000"/>
          <w:szCs w:val="22"/>
          <w:lang w:val="en-US"/>
        </w:rPr>
        <w:t>₹</w:t>
      </w:r>
      <w:r>
        <w:rPr>
          <w:rFonts w:ascii="Palatino Linotype" w:eastAsia="Times New Roman" w:hAnsi="Palatino Linotype"/>
          <w:color w:val="000000"/>
          <w:szCs w:val="22"/>
          <w:lang w:val="en-US"/>
        </w:rPr>
        <w:t>1,451</w:t>
      </w:r>
      <w:r w:rsidRPr="00CF031A">
        <w:rPr>
          <w:rFonts w:ascii="Palatino Linotype" w:eastAsia="Times New Roman" w:hAnsi="Palatino Linotype"/>
          <w:color w:val="000000"/>
          <w:szCs w:val="22"/>
          <w:lang w:val="en-US"/>
        </w:rPr>
        <w:t xml:space="preserve"> </w:t>
      </w:r>
      <w:proofErr w:type="gramStart"/>
      <w:r w:rsidRPr="00CF031A">
        <w:rPr>
          <w:rFonts w:ascii="Palatino Linotype" w:eastAsia="Times New Roman" w:hAnsi="Palatino Linotype"/>
          <w:color w:val="000000"/>
          <w:szCs w:val="22"/>
          <w:lang w:val="en-US"/>
        </w:rPr>
        <w:t>crore</w:t>
      </w:r>
      <w:proofErr w:type="gramEnd"/>
      <w:r w:rsidRPr="00CF031A">
        <w:rPr>
          <w:rFonts w:ascii="Palatino Linotype" w:eastAsia="Times New Roman" w:hAnsi="Palatino Linotype"/>
          <w:color w:val="000000"/>
          <w:szCs w:val="22"/>
          <w:lang w:val="en-US"/>
        </w:rPr>
        <w:t>, a</w:t>
      </w:r>
      <w:r>
        <w:rPr>
          <w:rFonts w:ascii="Palatino Linotype" w:eastAsia="Times New Roman" w:hAnsi="Palatino Linotype"/>
          <w:color w:val="000000"/>
          <w:szCs w:val="22"/>
          <w:lang w:val="en-US"/>
        </w:rPr>
        <w:t>n increase</w:t>
      </w:r>
      <w:r w:rsidRPr="00CF031A">
        <w:rPr>
          <w:rFonts w:ascii="Palatino Linotype" w:eastAsia="Times New Roman" w:hAnsi="Palatino Linotype"/>
          <w:color w:val="000000"/>
          <w:szCs w:val="22"/>
          <w:lang w:val="en-US"/>
        </w:rPr>
        <w:t xml:space="preserve"> of </w:t>
      </w:r>
      <w:r>
        <w:rPr>
          <w:rFonts w:ascii="Palatino Linotype" w:eastAsia="Times New Roman" w:hAnsi="Palatino Linotype"/>
          <w:color w:val="000000"/>
          <w:szCs w:val="22"/>
          <w:lang w:val="en-US"/>
        </w:rPr>
        <w:t>34.7</w:t>
      </w:r>
      <w:r w:rsidRPr="00CF031A">
        <w:rPr>
          <w:rFonts w:ascii="Palatino Linotype" w:eastAsia="Times New Roman" w:hAnsi="Palatino Linotype"/>
          <w:color w:val="000000"/>
          <w:szCs w:val="22"/>
          <w:lang w:val="en-US"/>
        </w:rPr>
        <w:t xml:space="preserve"> per cent over the previous month. </w:t>
      </w:r>
      <w:r>
        <w:rPr>
          <w:rFonts w:ascii="Palatino Linotype" w:eastAsia="Times New Roman" w:hAnsi="Palatino Linotype"/>
          <w:color w:val="000000"/>
          <w:szCs w:val="22"/>
          <w:lang w:val="en-US"/>
        </w:rPr>
        <w:t xml:space="preserve">Almost all the turnover at NSE was from </w:t>
      </w:r>
      <w:r w:rsidRPr="00CF031A">
        <w:rPr>
          <w:rFonts w:ascii="Palatino Linotype" w:eastAsia="Times New Roman" w:hAnsi="Palatino Linotype"/>
          <w:color w:val="000000"/>
          <w:szCs w:val="22"/>
          <w:lang w:val="en-US"/>
        </w:rPr>
        <w:t>options on gold mini contracts</w:t>
      </w:r>
      <w:r>
        <w:rPr>
          <w:rFonts w:ascii="Palatino Linotype" w:eastAsia="Times New Roman" w:hAnsi="Palatino Linotype"/>
          <w:color w:val="000000"/>
          <w:szCs w:val="22"/>
          <w:lang w:val="en-US"/>
        </w:rPr>
        <w:t xml:space="preserve">. </w:t>
      </w:r>
      <w:r w:rsidRPr="00CF031A">
        <w:rPr>
          <w:rFonts w:ascii="Palatino Linotype" w:eastAsia="Times New Roman" w:hAnsi="Palatino Linotype"/>
          <w:color w:val="000000"/>
          <w:szCs w:val="22"/>
          <w:lang w:val="en-US"/>
        </w:rPr>
        <w:t xml:space="preserve"> </w:t>
      </w:r>
    </w:p>
    <w:p w:rsidR="00E957E3" w:rsidRPr="00FF4A75" w:rsidRDefault="00E957E3" w:rsidP="00E957E3">
      <w:pPr>
        <w:numPr>
          <w:ilvl w:val="0"/>
          <w:numId w:val="18"/>
        </w:numPr>
        <w:ind w:left="1276" w:hanging="526"/>
        <w:contextualSpacing/>
        <w:jc w:val="both"/>
        <w:rPr>
          <w:rFonts w:ascii="Palatino Linotype" w:hAnsi="Palatino Linotype" w:cs="Arial"/>
          <w:bCs/>
          <w:szCs w:val="22"/>
          <w:lang w:val="en-US"/>
        </w:rPr>
      </w:pPr>
      <w:r w:rsidRPr="00AA61FA">
        <w:rPr>
          <w:rFonts w:ascii="Palatino Linotype" w:hAnsi="Palatino Linotype" w:cs="Arial"/>
          <w:bCs/>
          <w:szCs w:val="22"/>
          <w:lang w:val="en-US"/>
        </w:rPr>
        <w:t>The trends</w:t>
      </w:r>
      <w:r w:rsidRPr="00FF4A75">
        <w:rPr>
          <w:rFonts w:ascii="Palatino Linotype" w:hAnsi="Palatino Linotype" w:cs="Arial"/>
          <w:bCs/>
          <w:szCs w:val="22"/>
          <w:lang w:val="en-US"/>
        </w:rPr>
        <w:t xml:space="preserve"> in turnover of commodity derivatives at exchanges are shown in Figures 15, 16 and 17 and the details are given in </w:t>
      </w:r>
      <w:r w:rsidRPr="00FF4A75">
        <w:rPr>
          <w:rFonts w:ascii="Palatino Linotype" w:eastAsia="Times New Roman" w:hAnsi="Palatino Linotype"/>
          <w:color w:val="000000"/>
          <w:szCs w:val="22"/>
          <w:lang w:val="en-US"/>
        </w:rPr>
        <w:t>Tables</w:t>
      </w:r>
      <w:r w:rsidRPr="00FF4A75">
        <w:rPr>
          <w:rFonts w:ascii="Palatino Linotype" w:hAnsi="Palatino Linotype" w:cs="Arial"/>
          <w:bCs/>
          <w:szCs w:val="22"/>
          <w:lang w:val="en-US"/>
        </w:rPr>
        <w:t xml:space="preserve"> 66 to 69.</w:t>
      </w:r>
    </w:p>
    <w:p w:rsidR="00E957E3" w:rsidRDefault="00E957E3" w:rsidP="00E957E3">
      <w:pPr>
        <w:jc w:val="both"/>
        <w:rPr>
          <w:rFonts w:ascii="Palatino Linotype" w:hAnsi="Palatino Linotype" w:cs="Arial"/>
          <w:bCs/>
          <w:szCs w:val="22"/>
        </w:rPr>
      </w:pPr>
    </w:p>
    <w:p w:rsidR="00E957E3" w:rsidRDefault="001F50D5" w:rsidP="00E957E3">
      <w:pPr>
        <w:contextualSpacing/>
        <w:jc w:val="center"/>
        <w:rPr>
          <w:rFonts w:ascii="Palatino Linotype" w:hAnsi="Palatino Linotype" w:cs="Arial"/>
          <w:b/>
          <w:bCs/>
          <w:szCs w:val="22"/>
          <w:lang w:val="en-US"/>
        </w:rPr>
      </w:pPr>
      <w:r>
        <w:rPr>
          <w:rFonts w:ascii="Palatino Linotype" w:hAnsi="Palatino Linotype" w:cs="Arial"/>
          <w:b/>
          <w:bCs/>
          <w:szCs w:val="22"/>
          <w:lang w:val="en-US"/>
        </w:rPr>
        <w:t>Figure 14</w:t>
      </w:r>
      <w:r w:rsidR="00E957E3" w:rsidRPr="007C3675">
        <w:rPr>
          <w:rFonts w:ascii="Palatino Linotype" w:hAnsi="Palatino Linotype" w:cs="Arial"/>
          <w:b/>
          <w:bCs/>
          <w:szCs w:val="22"/>
          <w:lang w:val="en-US"/>
        </w:rPr>
        <w:t>: Trends in Turnover of Agricultural Commodity Derivatives</w:t>
      </w:r>
    </w:p>
    <w:p w:rsidR="00E957E3" w:rsidRDefault="00E957E3" w:rsidP="00E957E3">
      <w:pPr>
        <w:ind w:left="142"/>
        <w:contextualSpacing/>
        <w:jc w:val="center"/>
        <w:rPr>
          <w:rFonts w:ascii="Palatino Linotype" w:hAnsi="Palatino Linotype" w:cs="Arial"/>
          <w:b/>
          <w:bCs/>
          <w:szCs w:val="22"/>
          <w:lang w:val="en-US"/>
        </w:rPr>
      </w:pPr>
    </w:p>
    <w:p w:rsidR="00E957E3" w:rsidRDefault="00E957E3" w:rsidP="00E957E3">
      <w:pPr>
        <w:ind w:left="142"/>
        <w:contextualSpacing/>
        <w:jc w:val="center"/>
        <w:rPr>
          <w:rFonts w:ascii="Palatino Linotype" w:hAnsi="Palatino Linotype" w:cs="Arial"/>
          <w:b/>
          <w:bCs/>
          <w:szCs w:val="22"/>
          <w:lang w:val="en-US"/>
        </w:rPr>
      </w:pPr>
      <w:r>
        <w:rPr>
          <w:noProof/>
          <w:lang w:val="en-IN" w:eastAsia="en-IN" w:bidi="hi-IN"/>
        </w:rPr>
        <w:drawing>
          <wp:inline distT="0" distB="0" distL="0" distR="0" wp14:anchorId="74B35A11" wp14:editId="1F9328CD">
            <wp:extent cx="5657850" cy="3228975"/>
            <wp:effectExtent l="0" t="0" r="0" b="9525"/>
            <wp:docPr id="6" name="Chart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957E3" w:rsidRDefault="00E957E3" w:rsidP="00E957E3">
      <w:pPr>
        <w:ind w:left="142"/>
        <w:contextualSpacing/>
        <w:jc w:val="center"/>
        <w:rPr>
          <w:rFonts w:ascii="Palatino Linotype" w:hAnsi="Palatino Linotype" w:cs="Arial"/>
          <w:b/>
          <w:bCs/>
          <w:szCs w:val="22"/>
          <w:lang w:val="en-US"/>
        </w:rPr>
      </w:pPr>
    </w:p>
    <w:p w:rsidR="00E957E3" w:rsidRDefault="00E957E3" w:rsidP="00E957E3">
      <w:pPr>
        <w:ind w:left="142"/>
        <w:contextualSpacing/>
        <w:jc w:val="center"/>
        <w:rPr>
          <w:rFonts w:ascii="Palatino Linotype" w:hAnsi="Palatino Linotype" w:cs="Arial"/>
          <w:b/>
          <w:bCs/>
          <w:szCs w:val="22"/>
          <w:lang w:val="en-US"/>
        </w:rPr>
      </w:pPr>
    </w:p>
    <w:p w:rsidR="00E957E3" w:rsidRPr="00F76781" w:rsidRDefault="00E957E3" w:rsidP="00E957E3">
      <w:pPr>
        <w:rPr>
          <w:rFonts w:ascii="Palatino Linotype" w:hAnsi="Palatino Linotype"/>
          <w:b/>
          <w:color w:val="0D0D0D"/>
          <w:sz w:val="18"/>
          <w:szCs w:val="18"/>
          <w:lang w:val="en-US"/>
        </w:rPr>
      </w:pPr>
      <w:r>
        <w:rPr>
          <w:rFonts w:ascii="Palatino Linotype" w:hAnsi="Palatino Linotype"/>
          <w:b/>
          <w:color w:val="0D0D0D"/>
          <w:sz w:val="18"/>
          <w:szCs w:val="18"/>
          <w:lang w:val="en-US"/>
        </w:rPr>
        <w:t xml:space="preserve">       </w:t>
      </w:r>
      <w:r w:rsidRPr="00F76781">
        <w:rPr>
          <w:rFonts w:ascii="Palatino Linotype" w:hAnsi="Palatino Linotype"/>
          <w:b/>
          <w:color w:val="0D0D0D"/>
          <w:sz w:val="18"/>
          <w:szCs w:val="18"/>
          <w:lang w:val="en-US"/>
        </w:rPr>
        <w:t>Sou</w:t>
      </w:r>
      <w:r>
        <w:rPr>
          <w:rFonts w:ascii="Palatino Linotype" w:hAnsi="Palatino Linotype"/>
          <w:b/>
          <w:color w:val="0D0D0D"/>
          <w:sz w:val="18"/>
          <w:szCs w:val="18"/>
          <w:lang w:val="en-US"/>
        </w:rPr>
        <w:t>rce: MCX, NCDEX, NSE, BSE</w:t>
      </w:r>
    </w:p>
    <w:p w:rsidR="00E957E3" w:rsidRDefault="00E957E3" w:rsidP="00E957E3">
      <w:pPr>
        <w:ind w:left="426" w:hanging="862"/>
        <w:contextualSpacing/>
        <w:jc w:val="center"/>
        <w:rPr>
          <w:rFonts w:ascii="Palatino Linotype" w:hAnsi="Palatino Linotype"/>
          <w:b/>
          <w:szCs w:val="22"/>
          <w:lang w:val="en-US"/>
        </w:rPr>
      </w:pPr>
    </w:p>
    <w:p w:rsidR="00E957E3" w:rsidRDefault="00E957E3" w:rsidP="00E957E3">
      <w:pPr>
        <w:ind w:left="426" w:hanging="862"/>
        <w:contextualSpacing/>
        <w:jc w:val="center"/>
        <w:rPr>
          <w:rFonts w:ascii="Palatino Linotype" w:hAnsi="Palatino Linotype"/>
          <w:b/>
          <w:szCs w:val="22"/>
          <w:lang w:val="en-US"/>
        </w:rPr>
      </w:pPr>
    </w:p>
    <w:p w:rsidR="00E957E3" w:rsidRPr="00F76781" w:rsidRDefault="00E957E3" w:rsidP="00E957E3">
      <w:pPr>
        <w:ind w:left="426" w:hanging="862"/>
        <w:contextualSpacing/>
        <w:jc w:val="center"/>
        <w:rPr>
          <w:rFonts w:ascii="Palatino Linotype" w:hAnsi="Palatino Linotype"/>
          <w:b/>
          <w:szCs w:val="22"/>
          <w:lang w:val="en-US"/>
        </w:rPr>
      </w:pPr>
    </w:p>
    <w:p w:rsidR="00E957E3" w:rsidRDefault="00E957E3" w:rsidP="00E957E3">
      <w:pPr>
        <w:rPr>
          <w:rFonts w:ascii="Palatino Linotype" w:hAnsi="Palatino Linotype"/>
          <w:b/>
          <w:szCs w:val="22"/>
          <w:lang w:val="en-US"/>
        </w:rPr>
      </w:pPr>
      <w:r>
        <w:rPr>
          <w:rFonts w:ascii="Palatino Linotype" w:hAnsi="Palatino Linotype"/>
          <w:b/>
          <w:szCs w:val="22"/>
          <w:lang w:val="en-US"/>
        </w:rPr>
        <w:br w:type="page"/>
      </w:r>
    </w:p>
    <w:p w:rsidR="00E957E3" w:rsidRDefault="00E957E3" w:rsidP="00E957E3">
      <w:pPr>
        <w:ind w:left="426" w:hanging="862"/>
        <w:contextualSpacing/>
        <w:jc w:val="center"/>
        <w:rPr>
          <w:rFonts w:ascii="Palatino Linotype" w:hAnsi="Palatino Linotype"/>
          <w:b/>
          <w:szCs w:val="22"/>
          <w:lang w:val="en-US"/>
        </w:rPr>
      </w:pPr>
      <w:r w:rsidRPr="00871DBB">
        <w:rPr>
          <w:rFonts w:ascii="Palatino Linotype" w:hAnsi="Palatino Linotype"/>
          <w:b/>
          <w:szCs w:val="22"/>
          <w:lang w:val="en-US"/>
        </w:rPr>
        <w:t>Figure 1</w:t>
      </w:r>
      <w:r w:rsidR="001F50D5">
        <w:rPr>
          <w:rFonts w:ascii="Palatino Linotype" w:hAnsi="Palatino Linotype"/>
          <w:b/>
          <w:szCs w:val="22"/>
          <w:lang w:val="en-US"/>
        </w:rPr>
        <w:t>5</w:t>
      </w:r>
      <w:r w:rsidRPr="00871DBB">
        <w:rPr>
          <w:rFonts w:ascii="Palatino Linotype" w:hAnsi="Palatino Linotype"/>
          <w:b/>
          <w:szCs w:val="22"/>
          <w:lang w:val="en-US"/>
        </w:rPr>
        <w:t>: Trends in Turnover of Non-Agricultural Futures contracts</w:t>
      </w:r>
    </w:p>
    <w:p w:rsidR="00E957E3" w:rsidRDefault="00E957E3" w:rsidP="00E957E3">
      <w:pPr>
        <w:ind w:left="426" w:hanging="862"/>
        <w:contextualSpacing/>
        <w:jc w:val="center"/>
        <w:rPr>
          <w:rFonts w:ascii="Palatino Linotype" w:hAnsi="Palatino Linotype"/>
          <w:b/>
          <w:szCs w:val="22"/>
          <w:lang w:val="en-US"/>
        </w:rPr>
      </w:pPr>
    </w:p>
    <w:p w:rsidR="00E957E3" w:rsidRDefault="00E957E3" w:rsidP="00E957E3">
      <w:pPr>
        <w:ind w:left="426" w:hanging="862"/>
        <w:contextualSpacing/>
        <w:jc w:val="center"/>
        <w:rPr>
          <w:rFonts w:ascii="Palatino Linotype" w:hAnsi="Palatino Linotype"/>
          <w:b/>
          <w:szCs w:val="22"/>
          <w:lang w:val="en-US"/>
        </w:rPr>
      </w:pPr>
      <w:r>
        <w:rPr>
          <w:noProof/>
          <w:lang w:val="en-IN" w:eastAsia="en-IN" w:bidi="hi-IN"/>
        </w:rPr>
        <w:drawing>
          <wp:inline distT="0" distB="0" distL="0" distR="0" wp14:anchorId="6B91063B" wp14:editId="35A8E365">
            <wp:extent cx="5330719" cy="3456936"/>
            <wp:effectExtent l="0" t="0" r="3810" b="10795"/>
            <wp:docPr id="7" name="Chart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57E3" w:rsidRDefault="00E957E3" w:rsidP="00E957E3">
      <w:pPr>
        <w:rPr>
          <w:rFonts w:ascii="Palatino Linotype" w:hAnsi="Palatino Linotype" w:cs="Arial"/>
          <w:bCs/>
          <w:szCs w:val="22"/>
          <w:lang w:val="en-US"/>
        </w:rPr>
      </w:pPr>
      <w:r>
        <w:rPr>
          <w:noProof/>
          <w:sz w:val="20"/>
          <w:lang w:eastAsia="en-IN"/>
        </w:rPr>
        <w:t xml:space="preserve">   </w:t>
      </w:r>
      <w:r w:rsidRPr="00F76781">
        <w:rPr>
          <w:rFonts w:ascii="Palatino Linotype" w:hAnsi="Palatino Linotype"/>
          <w:b/>
          <w:color w:val="0D0D0D"/>
          <w:sz w:val="18"/>
          <w:szCs w:val="18"/>
          <w:lang w:val="en-US"/>
        </w:rPr>
        <w:t>Sour</w:t>
      </w:r>
      <w:r>
        <w:rPr>
          <w:rFonts w:ascii="Palatino Linotype" w:hAnsi="Palatino Linotype"/>
          <w:b/>
          <w:color w:val="0D0D0D"/>
          <w:sz w:val="18"/>
          <w:szCs w:val="18"/>
          <w:lang w:val="en-US"/>
        </w:rPr>
        <w:t>ce: MCX, NCDEX, NSE, BSE</w:t>
      </w:r>
    </w:p>
    <w:p w:rsidR="00E957E3" w:rsidRDefault="00E957E3" w:rsidP="00E957E3">
      <w:pPr>
        <w:rPr>
          <w:rFonts w:ascii="Palatino Linotype" w:hAnsi="Palatino Linotype" w:cs="Arial"/>
          <w:bCs/>
          <w:szCs w:val="22"/>
          <w:lang w:val="en-US"/>
        </w:rPr>
      </w:pPr>
    </w:p>
    <w:p w:rsidR="00E957E3" w:rsidRDefault="001F50D5" w:rsidP="00E957E3">
      <w:pPr>
        <w:ind w:left="-284" w:hanging="152"/>
        <w:contextualSpacing/>
        <w:jc w:val="center"/>
        <w:rPr>
          <w:rFonts w:ascii="Palatino Linotype" w:hAnsi="Palatino Linotype"/>
          <w:b/>
          <w:szCs w:val="22"/>
          <w:lang w:val="en-US"/>
        </w:rPr>
      </w:pPr>
      <w:r>
        <w:rPr>
          <w:rFonts w:ascii="Palatino Linotype" w:hAnsi="Palatino Linotype"/>
          <w:b/>
          <w:szCs w:val="22"/>
          <w:lang w:val="en-US"/>
        </w:rPr>
        <w:t>Figure 16</w:t>
      </w:r>
      <w:r w:rsidR="00E957E3" w:rsidRPr="009752F5">
        <w:rPr>
          <w:rFonts w:ascii="Palatino Linotype" w:hAnsi="Palatino Linotype"/>
          <w:b/>
          <w:szCs w:val="22"/>
          <w:lang w:val="en-US"/>
        </w:rPr>
        <w:t>: Trends in Turnover of Non-Agricultural Options contracts</w:t>
      </w:r>
    </w:p>
    <w:p w:rsidR="00E957E3" w:rsidRDefault="00E957E3" w:rsidP="00E957E3">
      <w:pPr>
        <w:ind w:left="-284" w:hanging="152"/>
        <w:contextualSpacing/>
        <w:jc w:val="center"/>
        <w:rPr>
          <w:rFonts w:ascii="Palatino Linotype" w:hAnsi="Palatino Linotype"/>
          <w:b/>
          <w:szCs w:val="22"/>
          <w:lang w:val="en-US"/>
        </w:rPr>
      </w:pPr>
    </w:p>
    <w:p w:rsidR="00E957E3" w:rsidRDefault="00E957E3" w:rsidP="00E957E3">
      <w:pPr>
        <w:ind w:left="-284" w:hanging="152"/>
        <w:contextualSpacing/>
        <w:jc w:val="center"/>
        <w:rPr>
          <w:rFonts w:ascii="Palatino Linotype" w:hAnsi="Palatino Linotype"/>
          <w:b/>
          <w:szCs w:val="22"/>
          <w:lang w:val="en-US"/>
        </w:rPr>
      </w:pPr>
      <w:r>
        <w:rPr>
          <w:noProof/>
          <w:lang w:val="en-IN" w:eastAsia="en-IN" w:bidi="hi-IN"/>
        </w:rPr>
        <w:drawing>
          <wp:inline distT="0" distB="0" distL="0" distR="0" wp14:anchorId="2B286B24" wp14:editId="48A30890">
            <wp:extent cx="5371465" cy="2894275"/>
            <wp:effectExtent l="0" t="0" r="635" b="1905"/>
            <wp:docPr id="12" name="Chart 12">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57E3" w:rsidRDefault="00E957E3" w:rsidP="00E957E3">
      <w:pPr>
        <w:tabs>
          <w:tab w:val="left" w:pos="7905"/>
        </w:tabs>
        <w:ind w:left="-284" w:hanging="152"/>
        <w:contextualSpacing/>
        <w:rPr>
          <w:rFonts w:ascii="Palatino Linotype" w:hAnsi="Palatino Linotype"/>
          <w:b/>
          <w:szCs w:val="22"/>
          <w:lang w:val="en-US"/>
        </w:rPr>
      </w:pPr>
      <w:r>
        <w:rPr>
          <w:rFonts w:ascii="Palatino Linotype" w:hAnsi="Palatino Linotype"/>
          <w:b/>
          <w:szCs w:val="22"/>
          <w:lang w:val="en-US"/>
        </w:rPr>
        <w:tab/>
      </w:r>
      <w:r>
        <w:rPr>
          <w:rFonts w:ascii="Palatino Linotype" w:hAnsi="Palatino Linotype"/>
          <w:b/>
          <w:szCs w:val="22"/>
          <w:lang w:val="en-US"/>
        </w:rPr>
        <w:tab/>
      </w:r>
    </w:p>
    <w:p w:rsidR="00E957E3" w:rsidRPr="00F76781" w:rsidRDefault="00E957E3" w:rsidP="00E957E3">
      <w:pPr>
        <w:contextualSpacing/>
        <w:rPr>
          <w:rFonts w:ascii="Palatino Linotype" w:hAnsi="Palatino Linotype" w:cs="Arial"/>
          <w:bCs/>
          <w:szCs w:val="22"/>
          <w:lang w:val="en-US"/>
        </w:rPr>
      </w:pPr>
      <w:r>
        <w:rPr>
          <w:rFonts w:ascii="Palatino Linotype" w:hAnsi="Palatino Linotype"/>
          <w:b/>
          <w:color w:val="0D0D0D"/>
          <w:sz w:val="18"/>
          <w:szCs w:val="18"/>
          <w:lang w:val="en-US"/>
        </w:rPr>
        <w:t>Source: MCX, BSE, NSE</w:t>
      </w:r>
      <w:r w:rsidRPr="00F76781">
        <w:rPr>
          <w:rFonts w:ascii="Palatino Linotype" w:hAnsi="Palatino Linotype" w:cs="Arial"/>
          <w:bCs/>
          <w:szCs w:val="22"/>
          <w:lang w:val="en-US"/>
        </w:rPr>
        <w:t xml:space="preserve">     </w:t>
      </w:r>
    </w:p>
    <w:p w:rsidR="00E957E3" w:rsidRPr="00F76781" w:rsidRDefault="00E957E3" w:rsidP="00E957E3">
      <w:pPr>
        <w:rPr>
          <w:rFonts w:ascii="Palatino Linotype" w:hAnsi="Palatino Linotype" w:cs="Arial"/>
          <w:bCs/>
          <w:szCs w:val="22"/>
          <w:lang w:val="en-US"/>
        </w:rPr>
      </w:pPr>
    </w:p>
    <w:p w:rsidR="00E957E3" w:rsidRPr="00F76781" w:rsidRDefault="00E957E3" w:rsidP="00E957E3">
      <w:pPr>
        <w:rPr>
          <w:rFonts w:ascii="Palatino Linotype" w:hAnsi="Palatino Linotype" w:cs="Arial"/>
          <w:bCs/>
          <w:szCs w:val="22"/>
          <w:lang w:val="en-US"/>
        </w:rPr>
      </w:pPr>
    </w:p>
    <w:p w:rsidR="00E957E3" w:rsidRPr="00F76781" w:rsidRDefault="00E957E3" w:rsidP="00E957E3">
      <w:pPr>
        <w:rPr>
          <w:rFonts w:ascii="Palatino Linotype" w:hAnsi="Palatino Linotype" w:cs="Arial"/>
          <w:bCs/>
          <w:szCs w:val="22"/>
          <w:lang w:val="en-US"/>
        </w:rPr>
      </w:pPr>
      <w:r w:rsidRPr="00F76781">
        <w:rPr>
          <w:rFonts w:ascii="Palatino Linotype" w:hAnsi="Palatino Linotype" w:cs="Arial"/>
          <w:bCs/>
          <w:szCs w:val="22"/>
          <w:lang w:val="en-US"/>
        </w:rPr>
        <w:t xml:space="preserve">          </w:t>
      </w:r>
    </w:p>
    <w:p w:rsidR="00E957E3" w:rsidRDefault="00E957E3" w:rsidP="00E957E3"/>
    <w:p w:rsidR="00E957E3" w:rsidRPr="002D05AD" w:rsidRDefault="00E957E3" w:rsidP="00E957E3">
      <w:pPr>
        <w:pBdr>
          <w:between w:val="nil"/>
        </w:pBdr>
        <w:spacing w:line="276" w:lineRule="auto"/>
        <w:jc w:val="both"/>
        <w:rPr>
          <w:rFonts w:ascii="Garamond" w:eastAsia="Palatino Linotype" w:hAnsi="Garamond" w:cs="Palatino Linotype"/>
          <w:b/>
        </w:rPr>
      </w:pPr>
    </w:p>
    <w:p w:rsidR="007862EC" w:rsidRDefault="007862EC" w:rsidP="007862EC">
      <w:pPr>
        <w:pBdr>
          <w:between w:val="nil"/>
        </w:pBdr>
        <w:spacing w:line="276" w:lineRule="auto"/>
        <w:ind w:left="720"/>
        <w:jc w:val="both"/>
        <w:rPr>
          <w:rFonts w:ascii="Garamond" w:eastAsia="Palatino Linotype" w:hAnsi="Garamond" w:cs="Palatino Linotype"/>
          <w:b/>
        </w:rPr>
      </w:pPr>
    </w:p>
    <w:p w:rsidR="00193A33" w:rsidRPr="00193A33" w:rsidRDefault="00193A33" w:rsidP="005206F5">
      <w:pPr>
        <w:pStyle w:val="Heading3"/>
        <w:jc w:val="center"/>
        <w:rPr>
          <w:rFonts w:ascii="Garamond" w:hAnsi="Garamond"/>
          <w:bCs/>
          <w:color w:val="2E74B5" w:themeColor="accent1" w:themeShade="BF"/>
          <w:lang w:eastAsia="en-IN"/>
        </w:rPr>
      </w:pPr>
      <w:r w:rsidRPr="00193A33">
        <w:rPr>
          <w:rFonts w:asciiTheme="minorBidi" w:hAnsiTheme="minorBidi" w:cs="Nirmala UI"/>
          <w:bCs/>
          <w:color w:val="2E74B5" w:themeColor="accent1" w:themeShade="BF"/>
          <w:sz w:val="32"/>
          <w:cs/>
          <w:lang w:bidi="hi-IN"/>
        </w:rPr>
        <w:t>वैश्विक वित्तीय बाजार</w:t>
      </w:r>
      <w:r w:rsidRPr="00193A33">
        <w:rPr>
          <w:rFonts w:asciiTheme="minorBidi" w:hAnsiTheme="minorBidi" w:cs="Nirmala UI" w:hint="cs"/>
          <w:bCs/>
          <w:color w:val="2E74B5" w:themeColor="accent1" w:themeShade="BF"/>
          <w:sz w:val="32"/>
          <w:cs/>
          <w:lang w:bidi="hi-IN"/>
        </w:rPr>
        <w:t>ों</w:t>
      </w:r>
      <w:r w:rsidRPr="00193A33">
        <w:rPr>
          <w:rFonts w:asciiTheme="minorBidi" w:hAnsiTheme="minorBidi" w:cs="Nirmala UI"/>
          <w:bCs/>
          <w:color w:val="2E74B5" w:themeColor="accent1" w:themeShade="BF"/>
          <w:sz w:val="32"/>
          <w:cs/>
          <w:lang w:bidi="hi-IN"/>
        </w:rPr>
        <w:t xml:space="preserve"> की समीक्षा</w:t>
      </w:r>
      <w:r w:rsidRPr="00193A33">
        <w:rPr>
          <w:rFonts w:ascii="Garamond" w:hAnsi="Garamond"/>
          <w:bCs/>
          <w:color w:val="2E74B5" w:themeColor="accent1" w:themeShade="BF"/>
          <w:lang w:eastAsia="en-IN"/>
        </w:rPr>
        <w:t xml:space="preserve"> </w:t>
      </w:r>
    </w:p>
    <w:p w:rsidR="005206F5" w:rsidRPr="00193A33" w:rsidRDefault="005206F5" w:rsidP="005206F5">
      <w:pPr>
        <w:pStyle w:val="Heading3"/>
        <w:jc w:val="center"/>
        <w:rPr>
          <w:rFonts w:ascii="Garamond" w:hAnsi="Garamond" w:cs="Arial"/>
          <w:b/>
          <w:color w:val="2E74B5" w:themeColor="accent1" w:themeShade="BF"/>
        </w:rPr>
      </w:pPr>
      <w:r w:rsidRPr="00193A33">
        <w:rPr>
          <w:rFonts w:ascii="Garamond" w:hAnsi="Garamond"/>
          <w:b/>
          <w:color w:val="2E74B5" w:themeColor="accent1" w:themeShade="BF"/>
          <w:lang w:eastAsia="en-IN"/>
        </w:rPr>
        <w:t>OVERVIEW OF THE GLOBAL FINANCIAL MARKETS</w:t>
      </w:r>
    </w:p>
    <w:p w:rsidR="005206F5" w:rsidRPr="002B40F6" w:rsidRDefault="005206F5" w:rsidP="005206F5">
      <w:pPr>
        <w:rPr>
          <w:rFonts w:ascii="Garamond" w:hAnsi="Garamond" w:cs="Arial"/>
          <w:bCs/>
          <w:color w:val="1F4E79" w:themeColor="accent1" w:themeShade="80"/>
        </w:rPr>
      </w:pPr>
    </w:p>
    <w:p w:rsidR="005206F5" w:rsidRPr="002B40F6" w:rsidRDefault="005206F5" w:rsidP="005206F5">
      <w:pPr>
        <w:numPr>
          <w:ilvl w:val="0"/>
          <w:numId w:val="21"/>
        </w:numPr>
        <w:spacing w:before="100" w:beforeAutospacing="1" w:line="276" w:lineRule="auto"/>
        <w:ind w:right="107"/>
        <w:contextualSpacing/>
        <w:jc w:val="both"/>
        <w:rPr>
          <w:rFonts w:ascii="Garamond" w:eastAsia="Times New Roman" w:hAnsi="Garamond"/>
          <w:b/>
          <w:bCs/>
        </w:rPr>
      </w:pPr>
      <w:r w:rsidRPr="002B40F6">
        <w:rPr>
          <w:rFonts w:ascii="Garamond" w:eastAsia="Times New Roman" w:hAnsi="Garamond"/>
          <w:b/>
          <w:bCs/>
        </w:rPr>
        <w:t>State of Economy</w:t>
      </w:r>
    </w:p>
    <w:p w:rsidR="005206F5" w:rsidRDefault="005206F5" w:rsidP="005206F5">
      <w:pPr>
        <w:spacing w:before="100" w:beforeAutospacing="1" w:line="276" w:lineRule="auto"/>
        <w:ind w:left="360" w:right="107"/>
        <w:contextualSpacing/>
        <w:jc w:val="both"/>
        <w:rPr>
          <w:rFonts w:ascii="Garamond" w:eastAsia="Times New Roman" w:hAnsi="Garamond"/>
          <w:b/>
          <w:bCs/>
        </w:rPr>
      </w:pPr>
    </w:p>
    <w:p w:rsidR="005206F5" w:rsidRPr="002B40F6" w:rsidRDefault="005206F5" w:rsidP="005206F5">
      <w:pPr>
        <w:spacing w:before="100" w:beforeAutospacing="1" w:line="276" w:lineRule="auto"/>
        <w:ind w:left="360" w:right="107"/>
        <w:contextualSpacing/>
        <w:jc w:val="both"/>
        <w:rPr>
          <w:rFonts w:ascii="Garamond" w:eastAsia="Times New Roman" w:hAnsi="Garamond"/>
        </w:rPr>
      </w:pPr>
      <w:r w:rsidRPr="002B40F6">
        <w:rPr>
          <w:rFonts w:ascii="Garamond" w:eastAsia="Times New Roman" w:hAnsi="Garamond"/>
          <w:b/>
          <w:bCs/>
        </w:rPr>
        <w:t>Global Economy</w:t>
      </w:r>
    </w:p>
    <w:p w:rsidR="005206F5" w:rsidRPr="00A55819"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A55819">
        <w:rPr>
          <w:rFonts w:ascii="Garamond" w:eastAsia="Times New Roman" w:hAnsi="Garamond"/>
        </w:rPr>
        <w:t>The World Bank</w:t>
      </w:r>
      <w:r>
        <w:rPr>
          <w:rFonts w:ascii="Garamond" w:eastAsia="Times New Roman" w:hAnsi="Garamond"/>
        </w:rPr>
        <w:t>,</w:t>
      </w:r>
      <w:r w:rsidRPr="00A55819">
        <w:rPr>
          <w:rFonts w:ascii="Garamond" w:eastAsia="Times New Roman" w:hAnsi="Garamond"/>
        </w:rPr>
        <w:t xml:space="preserve"> in latest Global Economic Prospects Report</w:t>
      </w:r>
      <w:r>
        <w:rPr>
          <w:rFonts w:ascii="Garamond" w:eastAsia="Times New Roman" w:hAnsi="Garamond"/>
        </w:rPr>
        <w:t>,</w:t>
      </w:r>
      <w:r w:rsidRPr="00A55819">
        <w:rPr>
          <w:rFonts w:ascii="Garamond" w:eastAsia="Times New Roman" w:hAnsi="Garamond"/>
        </w:rPr>
        <w:t xml:space="preserve"> has slashed its growth forecasts for most countries and regions and warned that new adverse shocks could tip the global economy into a recession. The </w:t>
      </w:r>
      <w:r w:rsidRPr="00A55819">
        <w:rPr>
          <w:rFonts w:ascii="Garamond" w:eastAsia="Times New Roman" w:hAnsi="Garamond"/>
          <w:lang w:val="en-IN"/>
        </w:rPr>
        <w:t>report highlight</w:t>
      </w:r>
      <w:r>
        <w:rPr>
          <w:rFonts w:ascii="Garamond" w:eastAsia="Times New Roman" w:hAnsi="Garamond"/>
          <w:lang w:val="en-IN"/>
        </w:rPr>
        <w:t>ed</w:t>
      </w:r>
      <w:r w:rsidRPr="00A55819">
        <w:rPr>
          <w:rFonts w:ascii="Garamond" w:eastAsia="Times New Roman" w:hAnsi="Garamond"/>
          <w:lang w:val="en-IN"/>
        </w:rPr>
        <w:t xml:space="preserve"> why the outlook is particularly devastating for many of the poorest economies, where poverty reduction has already ground to a halt. Total debt among emerging market and developing economies (EMDEs) is at a 50-year high and conflict between Russia and Ukraine has added major new costs. This leaves no room for fiscal support at a time when people are still suffering from COVID-related setbacks in health, education and nutrition.</w:t>
      </w:r>
      <w:r>
        <w:rPr>
          <w:rFonts w:ascii="Garamond" w:eastAsia="Times New Roman" w:hAnsi="Garamond"/>
          <w:lang w:val="en-IN"/>
        </w:rPr>
        <w:t xml:space="preserve"> Considering all these factors, the World Bank forecasts that global</w:t>
      </w:r>
      <w:r w:rsidRPr="00A55819">
        <w:rPr>
          <w:rFonts w:ascii="Garamond" w:eastAsia="Times New Roman" w:hAnsi="Garamond"/>
        </w:rPr>
        <w:t xml:space="preserve"> gross domestic product (GDP) </w:t>
      </w:r>
      <w:r>
        <w:rPr>
          <w:rFonts w:ascii="Garamond" w:eastAsia="Times New Roman" w:hAnsi="Garamond"/>
        </w:rPr>
        <w:t>may</w:t>
      </w:r>
      <w:r w:rsidRPr="00A55819">
        <w:rPr>
          <w:rFonts w:ascii="Garamond" w:eastAsia="Times New Roman" w:hAnsi="Garamond"/>
        </w:rPr>
        <w:t xml:space="preserve"> increase by 1.7 per cent in 2023, against 3 per cent forecast in June 2022. </w:t>
      </w:r>
      <w:r>
        <w:rPr>
          <w:rFonts w:ascii="Garamond" w:eastAsia="Times New Roman" w:hAnsi="Garamond"/>
        </w:rPr>
        <w:t xml:space="preserve">The </w:t>
      </w:r>
      <w:r w:rsidRPr="00A55819">
        <w:rPr>
          <w:rFonts w:ascii="Garamond" w:eastAsia="Times New Roman" w:hAnsi="Garamond"/>
        </w:rPr>
        <w:t xml:space="preserve">World Bank also cut its global growth estimate for 2024 to 2.7 per cent on account of persistent inflation and higher interest rates, uncertainties emanating from the impact of conflict between Russia and Ukraine and a decline in investment. </w:t>
      </w:r>
    </w:p>
    <w:p w:rsidR="005206F5" w:rsidRPr="00F03189"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F03189">
        <w:rPr>
          <w:rFonts w:ascii="Garamond" w:eastAsia="Times New Roman" w:hAnsi="Garamond"/>
        </w:rPr>
        <w:t>The report point</w:t>
      </w:r>
      <w:r>
        <w:rPr>
          <w:rFonts w:ascii="Garamond" w:eastAsia="Times New Roman" w:hAnsi="Garamond"/>
        </w:rPr>
        <w:t>ed</w:t>
      </w:r>
      <w:r w:rsidRPr="00F03189">
        <w:rPr>
          <w:rFonts w:ascii="Garamond" w:eastAsia="Times New Roman" w:hAnsi="Garamond"/>
        </w:rPr>
        <w:t xml:space="preserve"> out that </w:t>
      </w:r>
      <w:r w:rsidRPr="00F03189">
        <w:rPr>
          <w:rFonts w:ascii="Garamond" w:eastAsia="Times New Roman" w:hAnsi="Garamond"/>
          <w:lang w:val="en-IN"/>
        </w:rPr>
        <w:t xml:space="preserve">the </w:t>
      </w:r>
      <w:r>
        <w:rPr>
          <w:rFonts w:ascii="Garamond" w:eastAsia="Times New Roman" w:hAnsi="Garamond"/>
          <w:lang w:val="en-IN"/>
        </w:rPr>
        <w:t>United States, the euro area</w:t>
      </w:r>
      <w:r w:rsidRPr="00F03189">
        <w:rPr>
          <w:rFonts w:ascii="Garamond" w:eastAsia="Times New Roman" w:hAnsi="Garamond"/>
          <w:lang w:val="en-IN"/>
        </w:rPr>
        <w:t xml:space="preserve"> and China are all undergoing a period of pronounced weakness and </w:t>
      </w:r>
      <w:r>
        <w:rPr>
          <w:rFonts w:ascii="Garamond" w:eastAsia="Times New Roman" w:hAnsi="Garamond"/>
          <w:lang w:val="en-IN"/>
        </w:rPr>
        <w:t xml:space="preserve">that </w:t>
      </w:r>
      <w:r w:rsidRPr="00F03189">
        <w:rPr>
          <w:rFonts w:ascii="Garamond" w:eastAsia="Times New Roman" w:hAnsi="Garamond"/>
          <w:lang w:val="en-IN"/>
        </w:rPr>
        <w:t xml:space="preserve">the resulting </w:t>
      </w:r>
      <w:proofErr w:type="spellStart"/>
      <w:r w:rsidRPr="00F03189">
        <w:rPr>
          <w:rFonts w:ascii="Garamond" w:eastAsia="Times New Roman" w:hAnsi="Garamond"/>
          <w:lang w:val="en-IN"/>
        </w:rPr>
        <w:t>spillovers</w:t>
      </w:r>
      <w:proofErr w:type="spellEnd"/>
      <w:r w:rsidRPr="00F03189">
        <w:rPr>
          <w:rFonts w:ascii="Garamond" w:eastAsia="Times New Roman" w:hAnsi="Garamond"/>
          <w:lang w:val="en-IN"/>
        </w:rPr>
        <w:t xml:space="preserve"> are exacerbating other headwinds faced by EMDEs. The combination of slow growth, tightening financial conditions and heavy indebtedness might weaken investment and trigger corporate defaults. Further negative shocks, such as higher inflation, even tighter policy, financial stress, deeper weakness in major economies, or rising geo-political tensions, etc. could push the global economy into recession.</w:t>
      </w:r>
    </w:p>
    <w:p w:rsidR="005206F5" w:rsidRPr="008B0C81" w:rsidRDefault="005206F5" w:rsidP="005206F5">
      <w:pPr>
        <w:numPr>
          <w:ilvl w:val="0"/>
          <w:numId w:val="19"/>
        </w:numPr>
        <w:spacing w:line="276" w:lineRule="auto"/>
        <w:jc w:val="both"/>
        <w:rPr>
          <w:rFonts w:ascii="Garamond" w:eastAsia="Times New Roman" w:hAnsi="Garamond"/>
        </w:rPr>
      </w:pPr>
      <w:r w:rsidRPr="00827351">
        <w:rPr>
          <w:rFonts w:ascii="Garamond" w:eastAsia="Times New Roman" w:hAnsi="Garamond"/>
        </w:rPr>
        <w:t xml:space="preserve">Advanced economy growth slowed from 5.3 per cent in 2021 to an estimated 2.5 per cent in 2022, the fourth fastest deceleration of the past five decades. </w:t>
      </w:r>
      <w:r w:rsidRPr="00827351">
        <w:rPr>
          <w:rFonts w:ascii="Garamond" w:eastAsia="Times New Roman" w:hAnsi="Garamond"/>
          <w:lang w:val="en-IN"/>
        </w:rPr>
        <w:t xml:space="preserve">Growth </w:t>
      </w:r>
      <w:r>
        <w:rPr>
          <w:rFonts w:ascii="Garamond" w:eastAsia="Times New Roman" w:hAnsi="Garamond"/>
          <w:lang w:val="en-IN"/>
        </w:rPr>
        <w:t xml:space="preserve">in the EMDEs </w:t>
      </w:r>
      <w:r w:rsidRPr="00827351">
        <w:rPr>
          <w:rFonts w:ascii="Garamond" w:eastAsia="Times New Roman" w:hAnsi="Garamond"/>
          <w:lang w:val="en-IN"/>
        </w:rPr>
        <w:t xml:space="preserve">nearly halved from 6.7 per cent in 2021 to an estimated 3.4 per cent in 2022, the sharpest deceleration in EMDE growth outside of the 2009 and 2020 global recessions. A steep fall in activity in the second half of the year contributed to downgrades in growth estimates for 2022 in many EMDEs and is set to </w:t>
      </w:r>
      <w:r>
        <w:rPr>
          <w:rFonts w:ascii="Garamond" w:eastAsia="Times New Roman" w:hAnsi="Garamond"/>
          <w:lang w:val="en-IN"/>
        </w:rPr>
        <w:t>be a drag on growth in 2023</w:t>
      </w:r>
      <w:r w:rsidRPr="00827351">
        <w:rPr>
          <w:rFonts w:ascii="Garamond" w:eastAsia="Times New Roman" w:hAnsi="Garamond"/>
          <w:lang w:val="en-IN"/>
        </w:rPr>
        <w:t>.</w:t>
      </w:r>
      <w:r>
        <w:rPr>
          <w:rFonts w:ascii="Garamond" w:eastAsia="Times New Roman" w:hAnsi="Garamond"/>
          <w:lang w:val="en-IN"/>
        </w:rPr>
        <w:t xml:space="preserve"> The World Bank slashed growth of India to 6.6 per cent and 6.1 per cent for 2023 and 2024, respectively.</w:t>
      </w:r>
    </w:p>
    <w:p w:rsidR="005206F5" w:rsidRPr="00A64C5E" w:rsidRDefault="005206F5" w:rsidP="005206F5">
      <w:pPr>
        <w:numPr>
          <w:ilvl w:val="0"/>
          <w:numId w:val="19"/>
        </w:numPr>
        <w:spacing w:line="276" w:lineRule="auto"/>
        <w:jc w:val="both"/>
        <w:rPr>
          <w:rFonts w:ascii="Garamond" w:eastAsia="Times New Roman" w:hAnsi="Garamond"/>
          <w:color w:val="1F4E79" w:themeColor="accent1" w:themeShade="80"/>
        </w:rPr>
      </w:pPr>
      <w:r w:rsidRPr="00A64C5E">
        <w:rPr>
          <w:rFonts w:ascii="Garamond" w:eastAsia="Times New Roman" w:hAnsi="Garamond"/>
        </w:rPr>
        <w:t>The combination of slowing growth, persistently high inflation, and tightening financial conditions amid high levels of debt increases the risks of stagflation, financial strains, continued fiscal pressures and weak investment in many countries. In this gloomy situation, India remained a relatively brighter spot.</w:t>
      </w:r>
      <w:r>
        <w:rPr>
          <w:rFonts w:ascii="Garamond" w:eastAsia="Times New Roman" w:hAnsi="Garamond"/>
        </w:rPr>
        <w:t xml:space="preserve"> According to the World Bank,</w:t>
      </w:r>
      <w:r w:rsidRPr="00A64C5E">
        <w:rPr>
          <w:rFonts w:ascii="Garamond" w:eastAsia="Times New Roman" w:hAnsi="Garamond"/>
        </w:rPr>
        <w:t xml:space="preserve"> India is expected to be the fastest growing </w:t>
      </w:r>
      <w:r>
        <w:rPr>
          <w:rFonts w:ascii="Garamond" w:eastAsia="Times New Roman" w:hAnsi="Garamond"/>
        </w:rPr>
        <w:t>among</w:t>
      </w:r>
      <w:r w:rsidRPr="00A64C5E">
        <w:rPr>
          <w:rFonts w:ascii="Garamond" w:eastAsia="Times New Roman" w:hAnsi="Garamond"/>
        </w:rPr>
        <w:t xml:space="preserve"> the seven largest EMDEs.</w:t>
      </w:r>
    </w:p>
    <w:p w:rsidR="005206F5" w:rsidRPr="00A64C5E" w:rsidRDefault="005206F5" w:rsidP="005206F5">
      <w:pPr>
        <w:numPr>
          <w:ilvl w:val="0"/>
          <w:numId w:val="19"/>
        </w:numPr>
        <w:spacing w:line="276" w:lineRule="auto"/>
        <w:jc w:val="both"/>
        <w:rPr>
          <w:rFonts w:ascii="Garamond" w:eastAsia="Times New Roman" w:hAnsi="Garamond"/>
          <w:color w:val="1F4E79" w:themeColor="accent1" w:themeShade="80"/>
        </w:rPr>
      </w:pPr>
      <w:r w:rsidRPr="00A64C5E">
        <w:rPr>
          <w:rFonts w:ascii="Garamond" w:eastAsia="Times New Roman" w:hAnsi="Garamond"/>
        </w:rPr>
        <w:t xml:space="preserve">The PMI survey data signalled that although the global economic activities continued to shrink, the downturn in activity moderated in December 2022. The </w:t>
      </w:r>
      <w:proofErr w:type="spellStart"/>
      <w:r w:rsidRPr="00A64C5E">
        <w:rPr>
          <w:rFonts w:ascii="Garamond" w:eastAsia="Times New Roman" w:hAnsi="Garamond"/>
        </w:rPr>
        <w:t>J.</w:t>
      </w:r>
      <w:proofErr w:type="gramStart"/>
      <w:r w:rsidRPr="00A64C5E">
        <w:rPr>
          <w:rFonts w:ascii="Garamond" w:eastAsia="Times New Roman" w:hAnsi="Garamond"/>
        </w:rPr>
        <w:t>P.Morgan</w:t>
      </w:r>
      <w:proofErr w:type="spellEnd"/>
      <w:proofErr w:type="gramEnd"/>
      <w:r w:rsidRPr="00A64C5E">
        <w:rPr>
          <w:rFonts w:ascii="Garamond" w:eastAsia="Times New Roman" w:hAnsi="Garamond"/>
        </w:rPr>
        <w:t xml:space="preserve"> Global Composite Output Index posted 48.2 in December 2022, up a few ticks from </w:t>
      </w:r>
      <w:r>
        <w:rPr>
          <w:rFonts w:ascii="Garamond" w:eastAsia="Times New Roman" w:hAnsi="Garamond"/>
        </w:rPr>
        <w:t xml:space="preserve">a </w:t>
      </w:r>
      <w:r w:rsidRPr="00A64C5E">
        <w:rPr>
          <w:rFonts w:ascii="Garamond" w:eastAsia="Times New Roman" w:hAnsi="Garamond"/>
        </w:rPr>
        <w:t>29-month low of 48.0</w:t>
      </w:r>
      <w:r>
        <w:rPr>
          <w:rFonts w:ascii="Garamond" w:eastAsia="Times New Roman" w:hAnsi="Garamond"/>
        </w:rPr>
        <w:t xml:space="preserve"> in November 2022</w:t>
      </w:r>
      <w:r w:rsidRPr="00A64C5E">
        <w:rPr>
          <w:rFonts w:ascii="Garamond" w:eastAsia="Times New Roman" w:hAnsi="Garamond"/>
        </w:rPr>
        <w:t xml:space="preserve">. The J. P. Morgan Global Manufacturing PMI fell to a 30-month low of 48.6 in December 2022 from 48.8 in November 2022 and remained below the neutral 50.0 mark for </w:t>
      </w:r>
      <w:r>
        <w:rPr>
          <w:rFonts w:ascii="Garamond" w:eastAsia="Times New Roman" w:hAnsi="Garamond"/>
        </w:rPr>
        <w:t xml:space="preserve">the </w:t>
      </w:r>
      <w:r w:rsidRPr="00A64C5E">
        <w:rPr>
          <w:rFonts w:ascii="Garamond" w:eastAsia="Times New Roman" w:hAnsi="Garamond"/>
        </w:rPr>
        <w:t xml:space="preserve">fourth month in a row. The </w:t>
      </w:r>
      <w:proofErr w:type="spellStart"/>
      <w:r w:rsidRPr="00A64C5E">
        <w:rPr>
          <w:rFonts w:ascii="Garamond" w:eastAsia="Times New Roman" w:hAnsi="Garamond"/>
        </w:rPr>
        <w:t>J.</w:t>
      </w:r>
      <w:proofErr w:type="gramStart"/>
      <w:r w:rsidRPr="00A64C5E">
        <w:rPr>
          <w:rFonts w:ascii="Garamond" w:eastAsia="Times New Roman" w:hAnsi="Garamond"/>
        </w:rPr>
        <w:t>P.Morgan</w:t>
      </w:r>
      <w:proofErr w:type="spellEnd"/>
      <w:proofErr w:type="gramEnd"/>
      <w:r w:rsidRPr="00A64C5E">
        <w:rPr>
          <w:rFonts w:ascii="Garamond" w:eastAsia="Times New Roman" w:hAnsi="Garamond"/>
        </w:rPr>
        <w:t xml:space="preserve"> Global Services Business Activity Index posted 48.1 in December 2022, unchanged from November</w:t>
      </w:r>
      <w:r>
        <w:rPr>
          <w:rFonts w:ascii="Garamond" w:eastAsia="Times New Roman" w:hAnsi="Garamond"/>
        </w:rPr>
        <w:t xml:space="preserve"> 2022</w:t>
      </w:r>
      <w:r w:rsidRPr="00A64C5E">
        <w:rPr>
          <w:rFonts w:ascii="Garamond" w:eastAsia="Times New Roman" w:hAnsi="Garamond"/>
        </w:rPr>
        <w:t>'s 29-month low and signalling a further drop in services activity.</w:t>
      </w:r>
    </w:p>
    <w:p w:rsidR="005206F5" w:rsidRPr="002B40F6" w:rsidRDefault="005206F5" w:rsidP="005206F5">
      <w:pPr>
        <w:spacing w:before="100" w:beforeAutospacing="1" w:line="276" w:lineRule="auto"/>
        <w:ind w:right="107"/>
        <w:contextualSpacing/>
        <w:jc w:val="both"/>
        <w:rPr>
          <w:rFonts w:ascii="Garamond" w:eastAsia="Times New Roman" w:hAnsi="Garamond"/>
          <w:strike/>
          <w:color w:val="1F4E79" w:themeColor="accent1" w:themeShade="80"/>
        </w:rPr>
      </w:pPr>
    </w:p>
    <w:p w:rsidR="005206F5" w:rsidRPr="00606488" w:rsidRDefault="005206F5" w:rsidP="005206F5">
      <w:pPr>
        <w:spacing w:before="100" w:beforeAutospacing="1" w:line="276" w:lineRule="auto"/>
        <w:ind w:left="360" w:right="107"/>
        <w:contextualSpacing/>
        <w:jc w:val="both"/>
        <w:rPr>
          <w:rFonts w:ascii="Garamond" w:eastAsia="Times New Roman" w:hAnsi="Garamond"/>
          <w:b/>
          <w:bCs/>
        </w:rPr>
      </w:pPr>
      <w:r w:rsidRPr="00606488">
        <w:rPr>
          <w:rFonts w:ascii="Garamond" w:eastAsia="Times New Roman" w:hAnsi="Garamond"/>
          <w:b/>
          <w:bCs/>
        </w:rPr>
        <w:t>United States</w:t>
      </w:r>
    </w:p>
    <w:p w:rsidR="005206F5" w:rsidRPr="00606488" w:rsidRDefault="005206F5" w:rsidP="005206F5">
      <w:pPr>
        <w:numPr>
          <w:ilvl w:val="0"/>
          <w:numId w:val="19"/>
        </w:numPr>
        <w:spacing w:line="276" w:lineRule="auto"/>
        <w:jc w:val="both"/>
        <w:rPr>
          <w:rFonts w:ascii="Garamond" w:eastAsia="Times New Roman" w:hAnsi="Garamond"/>
          <w:b/>
          <w:bCs/>
        </w:rPr>
      </w:pPr>
      <w:r w:rsidRPr="00606488">
        <w:rPr>
          <w:rFonts w:ascii="Garamond" w:eastAsia="Times New Roman" w:hAnsi="Garamond"/>
        </w:rPr>
        <w:t xml:space="preserve">According to the “third” estimate by Bureau of Economic Analysis, the real Gross Domestic Product (GDP) of the US increased at an annual rate of 3.2 per cent (Q-o-Q) in Q3 2022, as compared to a contraction of 0.6 per cent in Q2 2022. </w:t>
      </w:r>
    </w:p>
    <w:p w:rsidR="005206F5" w:rsidRPr="00606488"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606488">
        <w:rPr>
          <w:rFonts w:ascii="Garamond" w:eastAsia="Times New Roman" w:hAnsi="Garamond"/>
        </w:rPr>
        <w:t xml:space="preserve">The annual inflation rate in the US slowed to 6.5 per cent in December 2022, the lowest in </w:t>
      </w:r>
      <w:r>
        <w:rPr>
          <w:rFonts w:ascii="Garamond" w:eastAsia="Times New Roman" w:hAnsi="Garamond"/>
        </w:rPr>
        <w:t xml:space="preserve">the </w:t>
      </w:r>
      <w:r w:rsidRPr="00606488">
        <w:rPr>
          <w:rFonts w:ascii="Garamond" w:eastAsia="Times New Roman" w:hAnsi="Garamond"/>
        </w:rPr>
        <w:t xml:space="preserve">last one year, from 7.1 per cent in November 2022. The </w:t>
      </w:r>
      <w:r>
        <w:rPr>
          <w:rFonts w:ascii="Garamond" w:eastAsia="Times New Roman" w:hAnsi="Garamond"/>
        </w:rPr>
        <w:t>u</w:t>
      </w:r>
      <w:r w:rsidRPr="00606488">
        <w:rPr>
          <w:rFonts w:ascii="Garamond" w:eastAsia="Times New Roman" w:hAnsi="Garamond"/>
        </w:rPr>
        <w:t xml:space="preserve">nemployment rate </w:t>
      </w:r>
      <w:r>
        <w:rPr>
          <w:rFonts w:ascii="Garamond" w:eastAsia="Times New Roman" w:hAnsi="Garamond"/>
        </w:rPr>
        <w:t>edged down to 3.5 per cent in December 2022 from</w:t>
      </w:r>
      <w:r w:rsidRPr="00606488">
        <w:rPr>
          <w:rFonts w:ascii="Garamond" w:eastAsia="Times New Roman" w:hAnsi="Garamond"/>
        </w:rPr>
        <w:t xml:space="preserve"> 3.7 per cent in November 2022.</w:t>
      </w:r>
    </w:p>
    <w:p w:rsidR="005206F5" w:rsidRPr="003E02BC" w:rsidRDefault="005206F5" w:rsidP="005206F5">
      <w:pPr>
        <w:numPr>
          <w:ilvl w:val="0"/>
          <w:numId w:val="19"/>
        </w:numPr>
        <w:spacing w:before="100" w:beforeAutospacing="1" w:line="276" w:lineRule="auto"/>
        <w:ind w:right="107"/>
        <w:contextualSpacing/>
        <w:jc w:val="both"/>
        <w:rPr>
          <w:rFonts w:ascii="Garamond" w:eastAsia="Times New Roman" w:hAnsi="Garamond"/>
          <w:strike/>
        </w:rPr>
      </w:pPr>
      <w:r w:rsidRPr="003E02BC">
        <w:rPr>
          <w:rFonts w:ascii="Garamond" w:eastAsia="Times New Roman" w:hAnsi="Garamond"/>
        </w:rPr>
        <w:t>The S&amp;P Global US Composite PMI Output Index posted</w:t>
      </w:r>
      <w:r>
        <w:rPr>
          <w:rFonts w:ascii="Garamond" w:eastAsia="Times New Roman" w:hAnsi="Garamond"/>
        </w:rPr>
        <w:t xml:space="preserve"> 45.0 in December 2022, down from</w:t>
      </w:r>
      <w:r w:rsidRPr="003E02BC">
        <w:rPr>
          <w:rFonts w:ascii="Garamond" w:eastAsia="Times New Roman" w:hAnsi="Garamond"/>
        </w:rPr>
        <w:t xml:space="preserve"> 46.4 in November 2022</w:t>
      </w:r>
      <w:r>
        <w:rPr>
          <w:rFonts w:ascii="Garamond" w:eastAsia="Times New Roman" w:hAnsi="Garamond"/>
        </w:rPr>
        <w:t xml:space="preserve">, indicating </w:t>
      </w:r>
      <w:r w:rsidRPr="003E02BC">
        <w:rPr>
          <w:rFonts w:ascii="Garamond" w:eastAsia="Times New Roman" w:hAnsi="Garamond"/>
        </w:rPr>
        <w:t>a strong decline in private sector business activity. Business activity in the US manufacturing sector declined further as signalled by the S&amp;P Global US Manufacturing PMI which fell to 46.2 in December 2022 from 47.7 in November 2022. The S&amp;P Global US Services PMI Business Activity Index fell to 44.4 in December 2022 from 46.2 in November 2022.</w:t>
      </w:r>
    </w:p>
    <w:p w:rsidR="005206F5" w:rsidRPr="002B40F6" w:rsidRDefault="005206F5" w:rsidP="005206F5">
      <w:pPr>
        <w:spacing w:before="100" w:beforeAutospacing="1" w:line="276" w:lineRule="auto"/>
        <w:ind w:left="360" w:right="107"/>
        <w:contextualSpacing/>
        <w:jc w:val="both"/>
        <w:rPr>
          <w:rFonts w:ascii="Garamond" w:eastAsia="Times New Roman" w:hAnsi="Garamond"/>
          <w:strike/>
          <w:color w:val="1F4E79" w:themeColor="accent1" w:themeShade="80"/>
        </w:rPr>
      </w:pPr>
    </w:p>
    <w:p w:rsidR="005206F5" w:rsidRPr="00E14EEF" w:rsidRDefault="005206F5" w:rsidP="005206F5">
      <w:pPr>
        <w:spacing w:before="100" w:beforeAutospacing="1" w:line="276" w:lineRule="auto"/>
        <w:ind w:left="360" w:right="107"/>
        <w:contextualSpacing/>
        <w:jc w:val="both"/>
        <w:rPr>
          <w:rFonts w:ascii="Garamond" w:eastAsia="Times New Roman" w:hAnsi="Garamond"/>
          <w:b/>
          <w:bCs/>
        </w:rPr>
      </w:pPr>
      <w:r w:rsidRPr="00E14EEF">
        <w:rPr>
          <w:rFonts w:ascii="Garamond" w:eastAsia="Times New Roman" w:hAnsi="Garamond"/>
          <w:b/>
          <w:bCs/>
        </w:rPr>
        <w:t>United Kingdom</w:t>
      </w:r>
    </w:p>
    <w:p w:rsidR="005206F5" w:rsidRPr="00E14EEF"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E14EEF">
        <w:rPr>
          <w:rFonts w:ascii="Garamond" w:eastAsia="Times New Roman" w:hAnsi="Garamond"/>
        </w:rPr>
        <w:t xml:space="preserve">As per the revised quarterly estimates by Office of National Statistics, the real GDP of the UK has fallen by 0.3 per cent (Q-o-Q) in Q3 2022, as compared to a growth of 0.2 per cent in Q1 2022. </w:t>
      </w:r>
    </w:p>
    <w:p w:rsidR="005206F5" w:rsidRPr="00A04701"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A04701">
        <w:rPr>
          <w:rFonts w:ascii="Garamond" w:eastAsia="Times New Roman" w:hAnsi="Garamond"/>
        </w:rPr>
        <w:t>The Consumer Price Index (CPI) rose by 10.7 per cent in the 12 months to November 2022, down from 11.1 per cent in October 2022.</w:t>
      </w:r>
    </w:p>
    <w:p w:rsidR="005206F5" w:rsidRPr="00A04701"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A04701">
        <w:rPr>
          <w:rFonts w:ascii="Garamond" w:eastAsia="Times New Roman" w:hAnsi="Garamond"/>
        </w:rPr>
        <w:t>The unemployment rate in the UK edged higher to 3.7 per cent in the three months to October 2022 from 3.6 per cent in the previous period.</w:t>
      </w:r>
    </w:p>
    <w:p w:rsidR="005206F5" w:rsidRPr="00A04701"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A04701">
        <w:rPr>
          <w:rFonts w:ascii="Garamond" w:eastAsia="Times New Roman" w:hAnsi="Garamond"/>
        </w:rPr>
        <w:t xml:space="preserve">In its Monetary Policy meeting held in December 2022, </w:t>
      </w:r>
      <w:r>
        <w:rPr>
          <w:rFonts w:ascii="Garamond" w:eastAsia="Times New Roman" w:hAnsi="Garamond"/>
        </w:rPr>
        <w:t xml:space="preserve">the </w:t>
      </w:r>
      <w:r w:rsidRPr="00A04701">
        <w:rPr>
          <w:rFonts w:ascii="Garamond" w:eastAsia="Times New Roman" w:hAnsi="Garamond"/>
        </w:rPr>
        <w:t>Bank of England raised interest rates by 50 bps to 3.5 per cent, pushing the cost of borrowing to the highest level since late-2008, as policymakers try to contain inflation amid fears of a looming economic recession.</w:t>
      </w:r>
    </w:p>
    <w:p w:rsidR="005206F5" w:rsidRPr="00F03189" w:rsidRDefault="005206F5" w:rsidP="005206F5">
      <w:pPr>
        <w:numPr>
          <w:ilvl w:val="0"/>
          <w:numId w:val="19"/>
        </w:numPr>
        <w:spacing w:before="100" w:beforeAutospacing="1" w:line="276" w:lineRule="auto"/>
        <w:ind w:right="107"/>
        <w:contextualSpacing/>
        <w:jc w:val="both"/>
        <w:rPr>
          <w:rFonts w:ascii="Garamond" w:eastAsia="Times New Roman" w:hAnsi="Garamond"/>
          <w:strike/>
        </w:rPr>
      </w:pPr>
      <w:r w:rsidRPr="00F03189">
        <w:rPr>
          <w:rFonts w:ascii="Garamond" w:eastAsia="Times New Roman" w:hAnsi="Garamond"/>
        </w:rPr>
        <w:t>The S&amp;P Global UK Composite PMI posted 49.0 in December 2022, up from 48.2 in November 2022. The Services PMI increased to 49.9 in December 2022 from 48.8 in November 2022</w:t>
      </w:r>
      <w:r>
        <w:rPr>
          <w:rFonts w:ascii="Garamond" w:eastAsia="Times New Roman" w:hAnsi="Garamond"/>
        </w:rPr>
        <w:t>,</w:t>
      </w:r>
      <w:r w:rsidRPr="00F03189">
        <w:rPr>
          <w:rFonts w:ascii="Garamond" w:eastAsia="Times New Roman" w:hAnsi="Garamond"/>
        </w:rPr>
        <w:t xml:space="preserve"> signalling a third consecutive monthly fall in activity. The Manufacturing PMI fell to a 31-month low of 45.3 in December 2022, down from 46.5 in November 2022. The PMI has remained below the neutral 50.0 mark for five successive months</w:t>
      </w:r>
      <w:r>
        <w:rPr>
          <w:rFonts w:ascii="Garamond" w:eastAsia="Times New Roman" w:hAnsi="Garamond"/>
        </w:rPr>
        <w:t>.</w:t>
      </w:r>
    </w:p>
    <w:p w:rsidR="005206F5" w:rsidRPr="002B40F6" w:rsidRDefault="005206F5" w:rsidP="005206F5">
      <w:pPr>
        <w:spacing w:before="100" w:beforeAutospacing="1" w:line="276" w:lineRule="auto"/>
        <w:ind w:left="360" w:right="107"/>
        <w:contextualSpacing/>
        <w:jc w:val="both"/>
        <w:rPr>
          <w:rFonts w:ascii="Garamond" w:eastAsia="Times New Roman" w:hAnsi="Garamond"/>
          <w:strike/>
          <w:color w:val="1F4E79" w:themeColor="accent1" w:themeShade="80"/>
        </w:rPr>
      </w:pPr>
    </w:p>
    <w:p w:rsidR="005206F5" w:rsidRPr="00CA7D41" w:rsidRDefault="005206F5" w:rsidP="005206F5">
      <w:pPr>
        <w:spacing w:before="100" w:beforeAutospacing="1" w:line="276" w:lineRule="auto"/>
        <w:ind w:left="360" w:right="107"/>
        <w:contextualSpacing/>
        <w:jc w:val="both"/>
        <w:rPr>
          <w:rFonts w:ascii="Garamond" w:eastAsia="Times New Roman" w:hAnsi="Garamond"/>
          <w:b/>
          <w:bCs/>
        </w:rPr>
      </w:pPr>
      <w:r w:rsidRPr="00CA7D41">
        <w:rPr>
          <w:rFonts w:ascii="Garamond" w:eastAsia="Times New Roman" w:hAnsi="Garamond"/>
          <w:b/>
          <w:bCs/>
        </w:rPr>
        <w:t>Euro area</w:t>
      </w:r>
    </w:p>
    <w:p w:rsidR="005206F5" w:rsidRPr="00CA7D41" w:rsidRDefault="005206F5" w:rsidP="005206F5">
      <w:pPr>
        <w:numPr>
          <w:ilvl w:val="0"/>
          <w:numId w:val="19"/>
        </w:numPr>
        <w:spacing w:line="276" w:lineRule="auto"/>
        <w:jc w:val="both"/>
        <w:rPr>
          <w:rFonts w:ascii="Garamond" w:eastAsia="Times New Roman" w:hAnsi="Garamond"/>
        </w:rPr>
      </w:pPr>
      <w:r w:rsidRPr="00CA7D41">
        <w:rPr>
          <w:rFonts w:ascii="Garamond" w:eastAsia="Times New Roman" w:hAnsi="Garamond"/>
        </w:rPr>
        <w:t xml:space="preserve">As per the revised estimates of GDP released by Eurostat (the statistical office of the European Union), GDP increased by 0.3 per cent (Q-o-Q) in </w:t>
      </w:r>
      <w:r>
        <w:rPr>
          <w:rFonts w:ascii="Garamond" w:eastAsia="Times New Roman" w:hAnsi="Garamond"/>
        </w:rPr>
        <w:t xml:space="preserve">the </w:t>
      </w:r>
      <w:r w:rsidRPr="00CA7D41">
        <w:rPr>
          <w:rFonts w:ascii="Garamond" w:eastAsia="Times New Roman" w:hAnsi="Garamond"/>
        </w:rPr>
        <w:t>euro area in Q3 2022, as compared to a growth of 0.8 per cent in Q2 2022.</w:t>
      </w:r>
    </w:p>
    <w:p w:rsidR="005206F5" w:rsidRPr="00202788" w:rsidRDefault="005206F5" w:rsidP="005206F5">
      <w:pPr>
        <w:numPr>
          <w:ilvl w:val="0"/>
          <w:numId w:val="19"/>
        </w:numPr>
        <w:spacing w:line="276" w:lineRule="auto"/>
        <w:jc w:val="both"/>
        <w:rPr>
          <w:rFonts w:ascii="Garamond" w:eastAsia="Times New Roman" w:hAnsi="Garamond"/>
        </w:rPr>
      </w:pPr>
      <w:r w:rsidRPr="00202788">
        <w:rPr>
          <w:rFonts w:ascii="Garamond" w:eastAsia="Times New Roman" w:hAnsi="Garamond"/>
        </w:rPr>
        <w:t xml:space="preserve">As per the preliminary estimates, annual inflation rate in the </w:t>
      </w:r>
      <w:r>
        <w:rPr>
          <w:rFonts w:ascii="Garamond" w:eastAsia="Times New Roman" w:hAnsi="Garamond"/>
        </w:rPr>
        <w:t>e</w:t>
      </w:r>
      <w:r w:rsidRPr="00202788">
        <w:rPr>
          <w:rFonts w:ascii="Garamond" w:eastAsia="Times New Roman" w:hAnsi="Garamond"/>
        </w:rPr>
        <w:t xml:space="preserve">uro </w:t>
      </w:r>
      <w:r>
        <w:rPr>
          <w:rFonts w:ascii="Garamond" w:eastAsia="Times New Roman" w:hAnsi="Garamond"/>
        </w:rPr>
        <w:t>a</w:t>
      </w:r>
      <w:r w:rsidRPr="00202788">
        <w:rPr>
          <w:rFonts w:ascii="Garamond" w:eastAsia="Times New Roman" w:hAnsi="Garamond"/>
        </w:rPr>
        <w:t>rea fell to 9.2 per cent in December 2022</w:t>
      </w:r>
      <w:r>
        <w:rPr>
          <w:rFonts w:ascii="Garamond" w:eastAsia="Times New Roman" w:hAnsi="Garamond"/>
        </w:rPr>
        <w:t>,</w:t>
      </w:r>
      <w:r w:rsidRPr="00202788">
        <w:rPr>
          <w:rFonts w:ascii="Garamond" w:eastAsia="Times New Roman" w:hAnsi="Garamond"/>
        </w:rPr>
        <w:t xml:space="preserve"> the lowest in four months and below forecasts.</w:t>
      </w:r>
    </w:p>
    <w:p w:rsidR="005206F5" w:rsidRDefault="005206F5" w:rsidP="005206F5">
      <w:pPr>
        <w:numPr>
          <w:ilvl w:val="0"/>
          <w:numId w:val="19"/>
        </w:numPr>
        <w:spacing w:line="276" w:lineRule="auto"/>
        <w:jc w:val="both"/>
        <w:rPr>
          <w:rFonts w:ascii="Garamond" w:eastAsia="Times New Roman" w:hAnsi="Garamond"/>
        </w:rPr>
      </w:pPr>
      <w:r w:rsidRPr="00202788">
        <w:rPr>
          <w:rFonts w:ascii="Garamond" w:eastAsia="Times New Roman" w:hAnsi="Garamond"/>
        </w:rPr>
        <w:t xml:space="preserve">The </w:t>
      </w:r>
      <w:r>
        <w:rPr>
          <w:rFonts w:ascii="Garamond" w:eastAsia="Times New Roman" w:hAnsi="Garamond"/>
        </w:rPr>
        <w:t>e</w:t>
      </w:r>
      <w:r w:rsidRPr="00202788">
        <w:rPr>
          <w:rFonts w:ascii="Garamond" w:eastAsia="Times New Roman" w:hAnsi="Garamond"/>
        </w:rPr>
        <w:t xml:space="preserve">uro </w:t>
      </w:r>
      <w:r>
        <w:rPr>
          <w:rFonts w:ascii="Garamond" w:eastAsia="Times New Roman" w:hAnsi="Garamond"/>
        </w:rPr>
        <w:t>a</w:t>
      </w:r>
      <w:r w:rsidRPr="00202788">
        <w:rPr>
          <w:rFonts w:ascii="Garamond" w:eastAsia="Times New Roman" w:hAnsi="Garamond"/>
        </w:rPr>
        <w:t>rea seasonally-adjusted unemployment rate stood at 6.5 per cent in November 2022, unchanged from the previous month's all-time low and down from 7.1 per cent in the same month last year.</w:t>
      </w:r>
    </w:p>
    <w:p w:rsidR="005206F5" w:rsidRDefault="005206F5" w:rsidP="005206F5">
      <w:pPr>
        <w:numPr>
          <w:ilvl w:val="0"/>
          <w:numId w:val="19"/>
        </w:numPr>
        <w:spacing w:line="276" w:lineRule="auto"/>
        <w:jc w:val="both"/>
        <w:rPr>
          <w:rFonts w:ascii="Garamond" w:eastAsia="Times New Roman" w:hAnsi="Garamond"/>
        </w:rPr>
      </w:pPr>
      <w:r w:rsidRPr="00202788">
        <w:rPr>
          <w:rFonts w:ascii="Garamond" w:eastAsia="Times New Roman" w:hAnsi="Garamond"/>
        </w:rPr>
        <w:t xml:space="preserve">The </w:t>
      </w:r>
      <w:r>
        <w:rPr>
          <w:rFonts w:ascii="Garamond" w:eastAsia="Times New Roman" w:hAnsi="Garamond"/>
        </w:rPr>
        <w:t>European Central Bank (</w:t>
      </w:r>
      <w:r w:rsidRPr="00202788">
        <w:rPr>
          <w:rFonts w:ascii="Garamond" w:eastAsia="Times New Roman" w:hAnsi="Garamond"/>
        </w:rPr>
        <w:t>ECB</w:t>
      </w:r>
      <w:r>
        <w:rPr>
          <w:rFonts w:ascii="Garamond" w:eastAsia="Times New Roman" w:hAnsi="Garamond"/>
        </w:rPr>
        <w:t>)</w:t>
      </w:r>
      <w:r w:rsidRPr="00202788">
        <w:rPr>
          <w:rFonts w:ascii="Garamond" w:eastAsia="Times New Roman" w:hAnsi="Garamond"/>
        </w:rPr>
        <w:t xml:space="preserve"> raised interest rates by 50 bps during its last monetary policy meeting of 2022, marking a fourth rate increase, following two consecutive 75</w:t>
      </w:r>
      <w:r>
        <w:rPr>
          <w:rFonts w:ascii="Garamond" w:eastAsia="Times New Roman" w:hAnsi="Garamond"/>
        </w:rPr>
        <w:t xml:space="preserve"> </w:t>
      </w:r>
      <w:r w:rsidRPr="00202788">
        <w:rPr>
          <w:rFonts w:ascii="Garamond" w:eastAsia="Times New Roman" w:hAnsi="Garamond"/>
        </w:rPr>
        <w:t>bps hikes. That takes the deposit facility to 2</w:t>
      </w:r>
      <w:r>
        <w:rPr>
          <w:rFonts w:ascii="Garamond" w:eastAsia="Times New Roman" w:hAnsi="Garamond"/>
        </w:rPr>
        <w:t xml:space="preserve"> per cent, the refinancing rate to 2.5 per cent</w:t>
      </w:r>
      <w:r w:rsidRPr="00202788">
        <w:rPr>
          <w:rFonts w:ascii="Garamond" w:eastAsia="Times New Roman" w:hAnsi="Garamond"/>
        </w:rPr>
        <w:t xml:space="preserve"> and the marginal lending to 2.75</w:t>
      </w:r>
      <w:r>
        <w:rPr>
          <w:rFonts w:ascii="Garamond" w:eastAsia="Times New Roman" w:hAnsi="Garamond"/>
        </w:rPr>
        <w:t xml:space="preserve"> per cent</w:t>
      </w:r>
      <w:r w:rsidRPr="00202788">
        <w:rPr>
          <w:rFonts w:ascii="Garamond" w:eastAsia="Times New Roman" w:hAnsi="Garamond"/>
        </w:rPr>
        <w:t xml:space="preserve">, </w:t>
      </w:r>
      <w:r>
        <w:rPr>
          <w:rFonts w:ascii="Garamond" w:eastAsia="Times New Roman" w:hAnsi="Garamond"/>
        </w:rPr>
        <w:t>the highest</w:t>
      </w:r>
      <w:r w:rsidRPr="00202788">
        <w:rPr>
          <w:rFonts w:ascii="Garamond" w:eastAsia="Times New Roman" w:hAnsi="Garamond"/>
        </w:rPr>
        <w:t xml:space="preserve"> in fourteen years.</w:t>
      </w:r>
    </w:p>
    <w:p w:rsidR="005206F5" w:rsidRPr="00202788" w:rsidRDefault="005206F5" w:rsidP="005206F5">
      <w:pPr>
        <w:spacing w:line="276" w:lineRule="auto"/>
        <w:jc w:val="both"/>
        <w:rPr>
          <w:rFonts w:ascii="Garamond" w:eastAsia="Times New Roman" w:hAnsi="Garamond"/>
        </w:rPr>
      </w:pPr>
    </w:p>
    <w:p w:rsidR="005206F5" w:rsidRPr="0047156F" w:rsidRDefault="005206F5" w:rsidP="005206F5">
      <w:pPr>
        <w:spacing w:before="100" w:beforeAutospacing="1" w:line="276" w:lineRule="auto"/>
        <w:ind w:left="360" w:right="107"/>
        <w:contextualSpacing/>
        <w:jc w:val="both"/>
        <w:rPr>
          <w:rFonts w:ascii="Garamond" w:eastAsia="Times New Roman" w:hAnsi="Garamond"/>
          <w:b/>
          <w:bCs/>
        </w:rPr>
      </w:pPr>
      <w:r w:rsidRPr="0047156F">
        <w:rPr>
          <w:rFonts w:ascii="Garamond" w:eastAsia="Times New Roman" w:hAnsi="Garamond"/>
          <w:b/>
          <w:bCs/>
        </w:rPr>
        <w:t>India</w:t>
      </w:r>
    </w:p>
    <w:p w:rsidR="005206F5" w:rsidRPr="0047156F" w:rsidRDefault="005206F5" w:rsidP="005206F5">
      <w:pPr>
        <w:numPr>
          <w:ilvl w:val="0"/>
          <w:numId w:val="19"/>
        </w:numPr>
        <w:spacing w:before="100" w:beforeAutospacing="1" w:line="276" w:lineRule="auto"/>
        <w:ind w:right="107"/>
        <w:contextualSpacing/>
        <w:jc w:val="both"/>
        <w:rPr>
          <w:rFonts w:ascii="Garamond" w:eastAsia="Times New Roman" w:hAnsi="Garamond"/>
        </w:rPr>
      </w:pPr>
      <w:r>
        <w:rPr>
          <w:rFonts w:ascii="Garamond" w:eastAsia="Times New Roman" w:hAnsi="Garamond"/>
        </w:rPr>
        <w:t xml:space="preserve">The </w:t>
      </w:r>
      <w:r w:rsidRPr="0047156F">
        <w:rPr>
          <w:rFonts w:ascii="Garamond" w:eastAsia="Times New Roman" w:hAnsi="Garamond"/>
        </w:rPr>
        <w:t>Indian economy slowed in the second quarter of 2022-23</w:t>
      </w:r>
      <w:r>
        <w:rPr>
          <w:rFonts w:ascii="Garamond" w:eastAsia="Times New Roman" w:hAnsi="Garamond"/>
        </w:rPr>
        <w:t>,</w:t>
      </w:r>
      <w:r w:rsidRPr="0047156F">
        <w:rPr>
          <w:rFonts w:ascii="Garamond" w:eastAsia="Times New Roman" w:hAnsi="Garamond"/>
        </w:rPr>
        <w:t xml:space="preserve"> as manufacturing output contracted amid rising interest rates and the favourable base effect from the pandemic period faded. GDP at constant (2011-12) prices rose by 6.3 per cent (Y-o-Y) in Q2 2022-23</w:t>
      </w:r>
      <w:r>
        <w:rPr>
          <w:rFonts w:ascii="Garamond" w:eastAsia="Times New Roman" w:hAnsi="Garamond"/>
        </w:rPr>
        <w:t>, compared to</w:t>
      </w:r>
      <w:r w:rsidRPr="0047156F">
        <w:rPr>
          <w:rFonts w:ascii="Garamond" w:eastAsia="Times New Roman" w:hAnsi="Garamond"/>
        </w:rPr>
        <w:t xml:space="preserve"> 13.5 per cent in Q1 2022-23. The Gross Value Added (GVA) at Basic Prices rose by 5.6 per cent in Q2 2022-23 over Q2 of FY 2021-22.</w:t>
      </w:r>
    </w:p>
    <w:p w:rsidR="005206F5" w:rsidRPr="002B40F6" w:rsidRDefault="005206F5" w:rsidP="005206F5">
      <w:pPr>
        <w:numPr>
          <w:ilvl w:val="0"/>
          <w:numId w:val="19"/>
        </w:numPr>
        <w:spacing w:before="100" w:beforeAutospacing="1" w:line="276" w:lineRule="auto"/>
        <w:ind w:right="107"/>
        <w:contextualSpacing/>
        <w:jc w:val="both"/>
        <w:rPr>
          <w:rFonts w:ascii="Garamond" w:eastAsia="Times New Roman" w:hAnsi="Garamond"/>
          <w:color w:val="1F4E79" w:themeColor="accent1" w:themeShade="80"/>
        </w:rPr>
      </w:pPr>
      <w:r w:rsidRPr="0047156F">
        <w:rPr>
          <w:rFonts w:ascii="Garamond" w:eastAsia="Times New Roman" w:hAnsi="Garamond"/>
        </w:rPr>
        <w:t>All India inflation rate based on CPI (general) softened to 5.72 per cent in December 2022, from 5.88 per cent (provisional) in November 2022.</w:t>
      </w:r>
    </w:p>
    <w:p w:rsidR="005206F5" w:rsidRPr="00E538ED"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E538ED">
        <w:rPr>
          <w:rFonts w:ascii="Garamond" w:eastAsia="Times New Roman" w:hAnsi="Garamond"/>
        </w:rPr>
        <w:t xml:space="preserve">As per quick estimates released by MOSPI, Index of Industrial Production (IIP) increased by 7.1 per cent (Y-o-Y) during November 2022, compared to a contraction of 4.0 per cent in October 2022. </w:t>
      </w:r>
    </w:p>
    <w:p w:rsidR="005206F5" w:rsidRPr="0047156F" w:rsidRDefault="005206F5" w:rsidP="005206F5">
      <w:pPr>
        <w:numPr>
          <w:ilvl w:val="0"/>
          <w:numId w:val="19"/>
        </w:numPr>
        <w:spacing w:before="100" w:beforeAutospacing="1" w:line="276" w:lineRule="auto"/>
        <w:ind w:right="107"/>
        <w:contextualSpacing/>
        <w:jc w:val="both"/>
        <w:rPr>
          <w:rFonts w:ascii="Garamond" w:eastAsia="Times New Roman" w:hAnsi="Garamond"/>
        </w:rPr>
      </w:pPr>
      <w:r w:rsidRPr="0047156F">
        <w:rPr>
          <w:rFonts w:ascii="Garamond" w:eastAsia="Times New Roman" w:hAnsi="Garamond"/>
        </w:rPr>
        <w:t>The Reserve Bank of India raised its key repo rate by 35 bps to 6.25 per cent during its December 2022 meeting, the fifth rate hike in a row, as inflation remained above the tolerance band for the tenth month in a row. Consequently, the standing deposit facility (SDF) rate stands adjusted to 6.0 per cent and the marginal standing facility (MSF) rate and the Bank Rate to 6.5 per cent.</w:t>
      </w:r>
    </w:p>
    <w:p w:rsidR="005206F5" w:rsidRPr="00577BA3" w:rsidRDefault="005206F5" w:rsidP="005206F5">
      <w:pPr>
        <w:numPr>
          <w:ilvl w:val="0"/>
          <w:numId w:val="19"/>
        </w:numPr>
        <w:spacing w:before="100" w:beforeAutospacing="1" w:line="276" w:lineRule="auto"/>
        <w:ind w:right="107"/>
        <w:contextualSpacing/>
        <w:jc w:val="both"/>
        <w:rPr>
          <w:rFonts w:ascii="Garamond" w:eastAsia="Times New Roman" w:hAnsi="Garamond"/>
          <w:color w:val="1F4E79" w:themeColor="accent1" w:themeShade="80"/>
        </w:rPr>
      </w:pPr>
      <w:r w:rsidRPr="00577BA3">
        <w:rPr>
          <w:rFonts w:ascii="Garamond" w:eastAsia="Times New Roman" w:hAnsi="Garamond"/>
        </w:rPr>
        <w:t>Indian private sector firms signalled a strong performance at the end of 2022, with manufacturers and service providers recording faster expansions in output.</w:t>
      </w:r>
      <w:r w:rsidRPr="00577BA3">
        <w:rPr>
          <w:rFonts w:ascii="Garamond" w:eastAsia="Times New Roman" w:hAnsi="Garamond"/>
          <w:bCs/>
          <w:lang w:val="en-IN"/>
        </w:rPr>
        <w:t xml:space="preserve"> </w:t>
      </w:r>
      <w:r w:rsidRPr="00577BA3">
        <w:rPr>
          <w:rFonts w:ascii="Garamond" w:eastAsia="Times New Roman" w:hAnsi="Garamond"/>
          <w:lang w:val="en-IN"/>
        </w:rPr>
        <w:t>Rising from 56.7 in November 2022 to 59.4 in December 2022, the S&amp;P Global India Composite PMI Output Index highlighted the quickest rate of growth since January 2012.</w:t>
      </w:r>
      <w:r w:rsidRPr="00577BA3">
        <w:rPr>
          <w:rFonts w:ascii="Garamond" w:eastAsia="Times New Roman" w:hAnsi="Garamond"/>
        </w:rPr>
        <w:t xml:space="preserve"> </w:t>
      </w:r>
      <w:r w:rsidRPr="00577BA3">
        <w:rPr>
          <w:rFonts w:ascii="Garamond" w:eastAsia="Times New Roman" w:hAnsi="Garamond"/>
          <w:bCs/>
        </w:rPr>
        <w:t xml:space="preserve">At 57.8 in December 2022, up from 55.7 in November 2022, the seasonally adjusted S&amp;P Global India Manufacturing PMI </w:t>
      </w:r>
      <w:r>
        <w:rPr>
          <w:rFonts w:ascii="Garamond" w:eastAsia="Times New Roman" w:hAnsi="Garamond"/>
          <w:bCs/>
        </w:rPr>
        <w:t xml:space="preserve">pointed </w:t>
      </w:r>
      <w:r w:rsidRPr="00577BA3">
        <w:rPr>
          <w:rFonts w:ascii="Garamond" w:eastAsia="Times New Roman" w:hAnsi="Garamond"/>
          <w:bCs/>
        </w:rPr>
        <w:t>to a robust improvement in the health of the sector that was the best seen since October 2020</w:t>
      </w:r>
      <w:r w:rsidRPr="00577BA3">
        <w:rPr>
          <w:rFonts w:ascii="Garamond" w:eastAsia="Times New Roman" w:hAnsi="Garamond"/>
          <w:bCs/>
          <w:lang w:val="en-IN"/>
        </w:rPr>
        <w:t xml:space="preserve">. </w:t>
      </w:r>
      <w:r w:rsidRPr="00577BA3">
        <w:rPr>
          <w:rFonts w:ascii="Garamond" w:eastAsia="Times New Roman" w:hAnsi="Garamond"/>
          <w:lang w:val="en-IN"/>
        </w:rPr>
        <w:t xml:space="preserve">The S&amp;P Global India Services PMI rose from 56.4 in November 2022 to 58.5 in December 2022, highlighting the strongest rate of expansion since mid-2022. </w:t>
      </w:r>
    </w:p>
    <w:p w:rsidR="005206F5" w:rsidRDefault="005206F5" w:rsidP="005206F5">
      <w:pPr>
        <w:spacing w:before="100" w:beforeAutospacing="1" w:line="276" w:lineRule="auto"/>
        <w:ind w:right="107"/>
        <w:contextualSpacing/>
        <w:jc w:val="both"/>
        <w:rPr>
          <w:rFonts w:ascii="Garamond" w:eastAsia="Times New Roman" w:hAnsi="Garamond"/>
          <w:color w:val="1F4E79" w:themeColor="accent1" w:themeShade="80"/>
        </w:rPr>
      </w:pPr>
    </w:p>
    <w:p w:rsidR="005206F5" w:rsidRDefault="005206F5" w:rsidP="005206F5">
      <w:pPr>
        <w:spacing w:before="100" w:beforeAutospacing="1" w:line="276" w:lineRule="auto"/>
        <w:ind w:right="107"/>
        <w:contextualSpacing/>
        <w:jc w:val="both"/>
        <w:rPr>
          <w:rFonts w:ascii="Garamond" w:eastAsia="Times New Roman" w:hAnsi="Garamond"/>
          <w:color w:val="1F4E79" w:themeColor="accent1" w:themeShade="80"/>
        </w:rPr>
      </w:pPr>
    </w:p>
    <w:p w:rsidR="005206F5" w:rsidRPr="00B97BE9" w:rsidRDefault="005206F5" w:rsidP="005206F5">
      <w:pPr>
        <w:numPr>
          <w:ilvl w:val="0"/>
          <w:numId w:val="21"/>
        </w:numPr>
        <w:spacing w:before="100" w:beforeAutospacing="1" w:line="276" w:lineRule="auto"/>
        <w:ind w:right="107"/>
        <w:contextualSpacing/>
        <w:jc w:val="both"/>
        <w:rPr>
          <w:rFonts w:ascii="Garamond" w:eastAsia="Times New Roman" w:hAnsi="Garamond"/>
          <w:b/>
          <w:lang w:eastAsia="en-GB"/>
        </w:rPr>
      </w:pPr>
      <w:r w:rsidRPr="00B97BE9">
        <w:rPr>
          <w:rFonts w:ascii="Garamond" w:eastAsia="Times New Roman" w:hAnsi="Garamond"/>
          <w:b/>
          <w:bCs/>
        </w:rPr>
        <w:t>Market</w:t>
      </w:r>
      <w:r w:rsidRPr="00B97BE9">
        <w:rPr>
          <w:rFonts w:ascii="Garamond" w:eastAsia="Times New Roman" w:hAnsi="Garamond"/>
          <w:b/>
          <w:lang w:eastAsia="en-GB"/>
        </w:rPr>
        <w:t xml:space="preserve"> Trends  </w:t>
      </w:r>
    </w:p>
    <w:p w:rsidR="005206F5" w:rsidRDefault="005206F5" w:rsidP="005206F5">
      <w:pPr>
        <w:spacing w:line="360" w:lineRule="auto"/>
        <w:contextualSpacing/>
        <w:rPr>
          <w:rFonts w:ascii="Garamond" w:eastAsia="Times New Roman" w:hAnsi="Garamond"/>
          <w:b/>
          <w:color w:val="1F4E79" w:themeColor="accent1" w:themeShade="80"/>
          <w:lang w:eastAsia="en-GB"/>
        </w:rPr>
      </w:pPr>
    </w:p>
    <w:p w:rsidR="005206F5" w:rsidRDefault="005206F5" w:rsidP="005206F5">
      <w:pPr>
        <w:spacing w:line="360" w:lineRule="auto"/>
        <w:contextualSpacing/>
        <w:rPr>
          <w:rFonts w:ascii="Garamond" w:eastAsia="Times New Roman" w:hAnsi="Garamond"/>
          <w:b/>
          <w:color w:val="1F4E79" w:themeColor="accent1" w:themeShade="80"/>
          <w:lang w:eastAsia="en-GB"/>
        </w:rPr>
      </w:pPr>
      <w:r>
        <w:rPr>
          <w:rFonts w:ascii="Garamond" w:eastAsia="Times New Roman" w:hAnsi="Garamond"/>
          <w:b/>
          <w:color w:val="1F4E79" w:themeColor="accent1" w:themeShade="80"/>
          <w:lang w:eastAsia="en-GB"/>
        </w:rPr>
        <w:t>Equity Markets</w:t>
      </w:r>
    </w:p>
    <w:p w:rsidR="005206F5" w:rsidRPr="00D21FB7" w:rsidRDefault="005206F5" w:rsidP="005206F5">
      <w:pPr>
        <w:numPr>
          <w:ilvl w:val="0"/>
          <w:numId w:val="20"/>
        </w:numPr>
        <w:spacing w:line="276" w:lineRule="auto"/>
        <w:jc w:val="both"/>
        <w:rPr>
          <w:rFonts w:ascii="Garamond" w:eastAsia="Times New Roman" w:hAnsi="Garamond"/>
          <w:bCs/>
          <w:color w:val="000000" w:themeColor="text1"/>
          <w:lang w:eastAsia="en-GB"/>
        </w:rPr>
      </w:pPr>
      <w:r w:rsidRPr="00D21FB7">
        <w:rPr>
          <w:rFonts w:ascii="Garamond" w:eastAsia="Times New Roman" w:hAnsi="Garamond"/>
          <w:bCs/>
          <w:color w:val="000000" w:themeColor="text1"/>
          <w:lang w:eastAsia="en-GB"/>
        </w:rPr>
        <w:t xml:space="preserve">During December 2022, amongst the BRICS countries (excluding Russia), highest annualized volatility was observed in </w:t>
      </w:r>
      <w:proofErr w:type="spellStart"/>
      <w:r w:rsidRPr="00D21FB7">
        <w:rPr>
          <w:rFonts w:ascii="Garamond" w:eastAsia="Times New Roman" w:hAnsi="Garamond"/>
          <w:bCs/>
          <w:color w:val="000000" w:themeColor="text1"/>
          <w:lang w:eastAsia="en-GB"/>
        </w:rPr>
        <w:t>iBovespa</w:t>
      </w:r>
      <w:proofErr w:type="spellEnd"/>
      <w:r w:rsidRPr="00D21FB7">
        <w:rPr>
          <w:rFonts w:ascii="Garamond" w:eastAsia="Times New Roman" w:hAnsi="Garamond"/>
          <w:bCs/>
          <w:color w:val="000000" w:themeColor="text1"/>
          <w:lang w:eastAsia="en-GB"/>
        </w:rPr>
        <w:t xml:space="preserve"> of Brazil (20.0 per cent) followed by FTSE/JSE All Africa index of South Africa (14.3 per cent). </w:t>
      </w:r>
    </w:p>
    <w:p w:rsidR="005206F5" w:rsidRPr="00D21FB7" w:rsidRDefault="005206F5" w:rsidP="005206F5">
      <w:pPr>
        <w:numPr>
          <w:ilvl w:val="0"/>
          <w:numId w:val="20"/>
        </w:numPr>
        <w:spacing w:line="276" w:lineRule="auto"/>
        <w:jc w:val="both"/>
        <w:rPr>
          <w:rFonts w:ascii="Garamond" w:eastAsia="Times New Roman" w:hAnsi="Garamond"/>
          <w:bCs/>
          <w:color w:val="000000" w:themeColor="text1"/>
          <w:lang w:eastAsia="en-GB"/>
        </w:rPr>
      </w:pPr>
      <w:r w:rsidRPr="00D21FB7">
        <w:rPr>
          <w:rFonts w:ascii="Garamond" w:eastAsia="Times New Roman" w:hAnsi="Garamond"/>
          <w:bCs/>
          <w:color w:val="000000" w:themeColor="text1"/>
          <w:lang w:eastAsia="en-GB"/>
        </w:rPr>
        <w:t xml:space="preserve">In terms of monthly movement in indices, Shanghai SE Composite index of China recorded negative monthly return of 2.0 per cent. Both FTSE/JSE Africa All Share Index and </w:t>
      </w:r>
      <w:proofErr w:type="spellStart"/>
      <w:r w:rsidRPr="00D21FB7">
        <w:rPr>
          <w:rFonts w:ascii="Garamond" w:eastAsia="Times New Roman" w:hAnsi="Garamond"/>
          <w:bCs/>
          <w:color w:val="000000" w:themeColor="text1"/>
          <w:lang w:eastAsia="en-GB"/>
        </w:rPr>
        <w:t>iBovespa</w:t>
      </w:r>
      <w:proofErr w:type="spellEnd"/>
      <w:r w:rsidRPr="00D21FB7">
        <w:rPr>
          <w:rFonts w:ascii="Garamond" w:eastAsia="Times New Roman" w:hAnsi="Garamond"/>
          <w:bCs/>
          <w:color w:val="000000" w:themeColor="text1"/>
          <w:lang w:eastAsia="en-GB"/>
        </w:rPr>
        <w:t xml:space="preserve"> Index of Brazil recorded negative monthly return of 2.4 per cent </w:t>
      </w:r>
      <w:r>
        <w:rPr>
          <w:rFonts w:ascii="Garamond" w:eastAsia="Times New Roman" w:hAnsi="Garamond"/>
          <w:bCs/>
          <w:color w:val="000000" w:themeColor="text1"/>
          <w:lang w:eastAsia="en-GB"/>
        </w:rPr>
        <w:t xml:space="preserve">each </w:t>
      </w:r>
      <w:r w:rsidRPr="00D21FB7">
        <w:rPr>
          <w:rFonts w:ascii="Garamond" w:eastAsia="Times New Roman" w:hAnsi="Garamond"/>
          <w:bCs/>
          <w:color w:val="000000" w:themeColor="text1"/>
          <w:lang w:eastAsia="en-GB"/>
        </w:rPr>
        <w:t>in December 2022.</w:t>
      </w:r>
    </w:p>
    <w:p w:rsidR="005206F5" w:rsidRPr="00D21FB7" w:rsidRDefault="005206F5" w:rsidP="005206F5">
      <w:pPr>
        <w:numPr>
          <w:ilvl w:val="0"/>
          <w:numId w:val="20"/>
        </w:numPr>
        <w:spacing w:line="276" w:lineRule="auto"/>
        <w:jc w:val="both"/>
        <w:rPr>
          <w:rFonts w:ascii="Garamond" w:eastAsia="Times New Roman" w:hAnsi="Garamond"/>
          <w:bCs/>
          <w:color w:val="000000" w:themeColor="text1"/>
          <w:lang w:eastAsia="en-GB"/>
        </w:rPr>
      </w:pPr>
      <w:r w:rsidRPr="00D21FB7">
        <w:rPr>
          <w:rFonts w:ascii="Garamond" w:eastAsia="Times New Roman" w:hAnsi="Garamond"/>
          <w:bCs/>
          <w:color w:val="000000" w:themeColor="text1"/>
          <w:lang w:eastAsia="en-GB"/>
        </w:rPr>
        <w:t>Among select developed market indices</w:t>
      </w:r>
      <w:r w:rsidRPr="00D21FB7">
        <w:rPr>
          <w:rStyle w:val="FootnoteReference"/>
          <w:rFonts w:ascii="Garamond" w:hAnsi="Garamond"/>
          <w:bCs/>
          <w:color w:val="000000" w:themeColor="text1"/>
          <w:lang w:eastAsia="en-GB"/>
        </w:rPr>
        <w:footnoteReference w:id="2"/>
      </w:r>
      <w:r w:rsidRPr="00D21FB7">
        <w:rPr>
          <w:rFonts w:ascii="Garamond" w:eastAsia="Times New Roman" w:hAnsi="Garamond"/>
          <w:bCs/>
          <w:color w:val="000000" w:themeColor="text1"/>
          <w:lang w:eastAsia="en-GB"/>
        </w:rPr>
        <w:t>,</w:t>
      </w:r>
      <w:r>
        <w:rPr>
          <w:rFonts w:ascii="Garamond" w:eastAsia="Times New Roman" w:hAnsi="Garamond"/>
          <w:bCs/>
          <w:color w:val="000000" w:themeColor="text1"/>
          <w:lang w:eastAsia="en-GB"/>
        </w:rPr>
        <w:t xml:space="preserve"> </w:t>
      </w:r>
      <w:r w:rsidRPr="00D21FB7">
        <w:rPr>
          <w:rFonts w:ascii="Garamond" w:eastAsia="Times New Roman" w:hAnsi="Garamond"/>
          <w:bCs/>
          <w:color w:val="000000" w:themeColor="text1"/>
          <w:lang w:eastAsia="en-GB"/>
        </w:rPr>
        <w:t xml:space="preserve">Hang Seng of Hong Kong witnessed the highest annualised volatility of 27.6 per cent, while Strait Times index of Singapore was </w:t>
      </w:r>
      <w:r>
        <w:rPr>
          <w:rFonts w:ascii="Garamond" w:eastAsia="Times New Roman" w:hAnsi="Garamond"/>
          <w:bCs/>
          <w:color w:val="000000" w:themeColor="text1"/>
          <w:lang w:eastAsia="en-GB"/>
        </w:rPr>
        <w:t xml:space="preserve">the </w:t>
      </w:r>
      <w:r w:rsidRPr="00D21FB7">
        <w:rPr>
          <w:rFonts w:ascii="Garamond" w:eastAsia="Times New Roman" w:hAnsi="Garamond"/>
          <w:bCs/>
          <w:color w:val="000000" w:themeColor="text1"/>
          <w:lang w:eastAsia="en-GB"/>
        </w:rPr>
        <w:t>least volatile.</w:t>
      </w:r>
    </w:p>
    <w:p w:rsidR="005206F5" w:rsidRPr="00D21FB7" w:rsidRDefault="005206F5" w:rsidP="005206F5">
      <w:pPr>
        <w:numPr>
          <w:ilvl w:val="0"/>
          <w:numId w:val="20"/>
        </w:numPr>
        <w:spacing w:line="276" w:lineRule="auto"/>
        <w:jc w:val="both"/>
        <w:rPr>
          <w:rFonts w:ascii="Garamond" w:eastAsia="Times New Roman" w:hAnsi="Garamond"/>
          <w:bCs/>
          <w:color w:val="000000" w:themeColor="text1"/>
          <w:lang w:eastAsia="en-GB"/>
        </w:rPr>
      </w:pPr>
      <w:r w:rsidRPr="00D21FB7">
        <w:rPr>
          <w:rFonts w:ascii="Garamond" w:eastAsia="Times New Roman" w:hAnsi="Garamond"/>
          <w:bCs/>
          <w:color w:val="000000" w:themeColor="text1"/>
          <w:lang w:eastAsia="en-GB"/>
        </w:rPr>
        <w:t>Among select developed market indices, only Hang Seng index of Hong Kong gave a positive return of 6.4 per cent</w:t>
      </w:r>
      <w:r>
        <w:rPr>
          <w:rFonts w:ascii="Garamond" w:eastAsia="Times New Roman" w:hAnsi="Garamond"/>
          <w:bCs/>
          <w:color w:val="000000" w:themeColor="text1"/>
          <w:lang w:eastAsia="en-GB"/>
        </w:rPr>
        <w:t>,</w:t>
      </w:r>
      <w:r w:rsidRPr="00D21FB7">
        <w:rPr>
          <w:rFonts w:ascii="Garamond" w:eastAsia="Times New Roman" w:hAnsi="Garamond"/>
          <w:bCs/>
          <w:color w:val="000000" w:themeColor="text1"/>
          <w:lang w:eastAsia="en-GB"/>
        </w:rPr>
        <w:t xml:space="preserve"> while other indices recorded negative monthly return.</w:t>
      </w:r>
    </w:p>
    <w:p w:rsidR="005206F5" w:rsidRPr="00D21FB7" w:rsidRDefault="005206F5" w:rsidP="005206F5">
      <w:pPr>
        <w:numPr>
          <w:ilvl w:val="0"/>
          <w:numId w:val="20"/>
        </w:numPr>
        <w:spacing w:line="276" w:lineRule="auto"/>
        <w:jc w:val="both"/>
        <w:rPr>
          <w:rFonts w:ascii="Garamond" w:eastAsia="Times New Roman" w:hAnsi="Garamond"/>
          <w:bCs/>
          <w:color w:val="000000" w:themeColor="text1"/>
          <w:lang w:eastAsia="en-GB"/>
        </w:rPr>
      </w:pPr>
      <w:r w:rsidRPr="00D21FB7">
        <w:rPr>
          <w:rFonts w:ascii="Garamond" w:eastAsia="Times New Roman" w:hAnsi="Garamond"/>
          <w:bCs/>
          <w:color w:val="000000" w:themeColor="text1"/>
          <w:lang w:eastAsia="en-GB"/>
        </w:rPr>
        <w:t xml:space="preserve">The MSCI All Country World Price Index, designed to represent performance of the full opportunity set of large and mid-cap stocks across 23 developed and 24 emerging markets, declined by 4.0 per cent at the end of December 2022 from </w:t>
      </w:r>
      <w:r>
        <w:rPr>
          <w:rFonts w:ascii="Garamond" w:eastAsia="Times New Roman" w:hAnsi="Garamond"/>
          <w:bCs/>
          <w:color w:val="000000" w:themeColor="text1"/>
          <w:lang w:eastAsia="en-GB"/>
        </w:rPr>
        <w:t xml:space="preserve">the level at the end of </w:t>
      </w:r>
      <w:r w:rsidRPr="00D21FB7">
        <w:rPr>
          <w:rFonts w:ascii="Garamond" w:eastAsia="Times New Roman" w:hAnsi="Garamond"/>
          <w:bCs/>
          <w:color w:val="000000" w:themeColor="text1"/>
          <w:lang w:eastAsia="en-GB"/>
        </w:rPr>
        <w:t>November 2022. During the same time, the MSCI World Index, which captures large and mid-cap representation across 23 developed markets countries</w:t>
      </w:r>
      <w:r>
        <w:rPr>
          <w:rFonts w:ascii="Garamond" w:eastAsia="Times New Roman" w:hAnsi="Garamond"/>
          <w:bCs/>
          <w:color w:val="000000" w:themeColor="text1"/>
          <w:lang w:eastAsia="en-GB"/>
        </w:rPr>
        <w:t>,</w:t>
      </w:r>
      <w:r w:rsidRPr="00D21FB7">
        <w:rPr>
          <w:rFonts w:ascii="Garamond" w:eastAsia="Times New Roman" w:hAnsi="Garamond"/>
          <w:bCs/>
          <w:color w:val="000000" w:themeColor="text1"/>
          <w:lang w:eastAsia="en-GB"/>
        </w:rPr>
        <w:t xml:space="preserve"> decreased by 4.3 per cent. The MSCI Emerging Market Index, which captures large and mid-cap representation across 24 emerging markets countries</w:t>
      </w:r>
      <w:r>
        <w:rPr>
          <w:rFonts w:ascii="Garamond" w:eastAsia="Times New Roman" w:hAnsi="Garamond"/>
          <w:bCs/>
          <w:color w:val="000000" w:themeColor="text1"/>
          <w:lang w:eastAsia="en-GB"/>
        </w:rPr>
        <w:t>,</w:t>
      </w:r>
      <w:r w:rsidRPr="00D21FB7">
        <w:rPr>
          <w:rFonts w:ascii="Garamond" w:eastAsia="Times New Roman" w:hAnsi="Garamond"/>
          <w:bCs/>
          <w:color w:val="000000" w:themeColor="text1"/>
          <w:lang w:eastAsia="en-GB"/>
        </w:rPr>
        <w:t xml:space="preserve"> declined by 1.6 per cent.</w:t>
      </w:r>
    </w:p>
    <w:p w:rsidR="005206F5" w:rsidRPr="002B40F6" w:rsidRDefault="005206F5" w:rsidP="005206F5">
      <w:pPr>
        <w:spacing w:line="276" w:lineRule="auto"/>
        <w:ind w:left="360"/>
        <w:jc w:val="both"/>
        <w:rPr>
          <w:rFonts w:ascii="Garamond" w:eastAsia="Times New Roman" w:hAnsi="Garamond"/>
          <w:bCs/>
          <w:color w:val="1F4E79" w:themeColor="accent1" w:themeShade="80"/>
          <w:lang w:eastAsia="en-GB"/>
        </w:rPr>
      </w:pPr>
    </w:p>
    <w:p w:rsidR="005206F5" w:rsidRPr="002B64C4" w:rsidRDefault="005206F5" w:rsidP="005206F5">
      <w:pPr>
        <w:rPr>
          <w:rFonts w:ascii="Garamond" w:hAnsi="Garamond"/>
          <w:b/>
          <w:bCs/>
        </w:rPr>
      </w:pPr>
      <w:r w:rsidRPr="002B64C4">
        <w:rPr>
          <w:rFonts w:ascii="Garamond" w:hAnsi="Garamond"/>
          <w:b/>
          <w:bCs/>
        </w:rPr>
        <w:t>Table 1: Performance of Stock Indices</w:t>
      </w:r>
    </w:p>
    <w:tbl>
      <w:tblPr>
        <w:tblW w:w="9981" w:type="dxa"/>
        <w:jc w:val="center"/>
        <w:tblCellMar>
          <w:left w:w="57" w:type="dxa"/>
          <w:right w:w="57" w:type="dxa"/>
        </w:tblCellMar>
        <w:tblLook w:val="04A0" w:firstRow="1" w:lastRow="0" w:firstColumn="1" w:lastColumn="0" w:noHBand="0" w:noVBand="1"/>
      </w:tblPr>
      <w:tblGrid>
        <w:gridCol w:w="1111"/>
        <w:gridCol w:w="2003"/>
        <w:gridCol w:w="1673"/>
        <w:gridCol w:w="951"/>
        <w:gridCol w:w="951"/>
        <w:gridCol w:w="951"/>
        <w:gridCol w:w="948"/>
        <w:gridCol w:w="806"/>
        <w:gridCol w:w="587"/>
      </w:tblGrid>
      <w:tr w:rsidR="005206F5" w:rsidRPr="001E49AC" w:rsidTr="005206F5">
        <w:trPr>
          <w:trHeight w:val="52"/>
          <w:jc w:val="center"/>
        </w:trPr>
        <w:tc>
          <w:tcPr>
            <w:tcW w:w="1111"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Country</w:t>
            </w:r>
          </w:p>
        </w:tc>
        <w:tc>
          <w:tcPr>
            <w:tcW w:w="2003"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Name of the Index</w:t>
            </w:r>
          </w:p>
        </w:tc>
        <w:tc>
          <w:tcPr>
            <w:tcW w:w="1673" w:type="dxa"/>
            <w:tcBorders>
              <w:top w:val="single" w:sz="4" w:space="0" w:color="auto"/>
              <w:left w:val="nil"/>
              <w:bottom w:val="single" w:sz="4" w:space="0" w:color="auto"/>
              <w:right w:val="single" w:sz="4" w:space="0" w:color="auto"/>
            </w:tcBorders>
            <w:shd w:val="clear" w:color="000000" w:fill="B4C6E7"/>
            <w:noWrap/>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Closing Value as on</w:t>
            </w:r>
          </w:p>
        </w:tc>
        <w:tc>
          <w:tcPr>
            <w:tcW w:w="3801" w:type="dxa"/>
            <w:gridSpan w:val="4"/>
            <w:tcBorders>
              <w:top w:val="single" w:sz="4" w:space="0" w:color="auto"/>
              <w:left w:val="nil"/>
              <w:bottom w:val="single" w:sz="4" w:space="0" w:color="auto"/>
              <w:right w:val="single" w:sz="4" w:space="0" w:color="auto"/>
            </w:tcBorders>
            <w:shd w:val="clear" w:color="000000" w:fill="B4C6E7"/>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Percentage change in Closing Value over period</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Volatility (%)</w:t>
            </w:r>
          </w:p>
        </w:tc>
        <w:tc>
          <w:tcPr>
            <w:tcW w:w="587"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P/E Ratio</w:t>
            </w:r>
          </w:p>
        </w:tc>
      </w:tr>
      <w:tr w:rsidR="005206F5" w:rsidRPr="001E49AC" w:rsidTr="005206F5">
        <w:trPr>
          <w:trHeight w:val="51"/>
          <w:jc w:val="center"/>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5206F5" w:rsidRPr="001E49AC" w:rsidRDefault="005206F5" w:rsidP="005206F5">
            <w:pPr>
              <w:rPr>
                <w:rFonts w:ascii="Garamond" w:eastAsia="Times New Roman" w:hAnsi="Garamond" w:cs="Arial"/>
                <w:b/>
                <w:bCs/>
                <w:color w:val="000000"/>
                <w:sz w:val="18"/>
                <w:szCs w:val="18"/>
                <w:lang w:val="en-IN" w:eastAsia="en-IN" w:bidi="hi-IN"/>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5206F5" w:rsidRPr="001E49AC" w:rsidRDefault="005206F5" w:rsidP="005206F5">
            <w:pPr>
              <w:rPr>
                <w:rFonts w:ascii="Garamond" w:eastAsia="Times New Roman" w:hAnsi="Garamond" w:cs="Arial"/>
                <w:b/>
                <w:bCs/>
                <w:color w:val="000000"/>
                <w:sz w:val="18"/>
                <w:szCs w:val="18"/>
                <w:lang w:val="en-IN" w:eastAsia="en-IN" w:bidi="hi-IN"/>
              </w:rPr>
            </w:pPr>
          </w:p>
        </w:tc>
        <w:tc>
          <w:tcPr>
            <w:tcW w:w="1673" w:type="dxa"/>
            <w:tcBorders>
              <w:top w:val="nil"/>
              <w:left w:val="nil"/>
              <w:bottom w:val="single" w:sz="4" w:space="0" w:color="auto"/>
              <w:right w:val="single" w:sz="4" w:space="0" w:color="auto"/>
            </w:tcBorders>
            <w:shd w:val="clear" w:color="000000" w:fill="B4C6E7"/>
            <w:noWrap/>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31-Dec-22</w:t>
            </w:r>
          </w:p>
        </w:tc>
        <w:tc>
          <w:tcPr>
            <w:tcW w:w="951" w:type="dxa"/>
            <w:tcBorders>
              <w:top w:val="nil"/>
              <w:left w:val="nil"/>
              <w:bottom w:val="single" w:sz="4" w:space="0" w:color="auto"/>
              <w:right w:val="single" w:sz="4" w:space="0" w:color="auto"/>
            </w:tcBorders>
            <w:shd w:val="clear" w:color="000000" w:fill="B4C6E7"/>
            <w:noWrap/>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1-Month</w:t>
            </w:r>
          </w:p>
        </w:tc>
        <w:tc>
          <w:tcPr>
            <w:tcW w:w="951" w:type="dxa"/>
            <w:tcBorders>
              <w:top w:val="nil"/>
              <w:left w:val="nil"/>
              <w:bottom w:val="single" w:sz="4" w:space="0" w:color="auto"/>
              <w:right w:val="single" w:sz="4" w:space="0" w:color="auto"/>
            </w:tcBorders>
            <w:shd w:val="clear" w:color="000000" w:fill="B4C6E7"/>
            <w:noWrap/>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3-Month</w:t>
            </w:r>
          </w:p>
        </w:tc>
        <w:tc>
          <w:tcPr>
            <w:tcW w:w="951" w:type="dxa"/>
            <w:tcBorders>
              <w:top w:val="nil"/>
              <w:left w:val="nil"/>
              <w:bottom w:val="single" w:sz="4" w:space="0" w:color="auto"/>
              <w:right w:val="single" w:sz="4" w:space="0" w:color="auto"/>
            </w:tcBorders>
            <w:shd w:val="clear" w:color="000000" w:fill="B4C6E7"/>
            <w:noWrap/>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6-Month</w:t>
            </w:r>
          </w:p>
        </w:tc>
        <w:tc>
          <w:tcPr>
            <w:tcW w:w="948" w:type="dxa"/>
            <w:tcBorders>
              <w:top w:val="nil"/>
              <w:left w:val="nil"/>
              <w:bottom w:val="single" w:sz="4" w:space="0" w:color="auto"/>
              <w:right w:val="single" w:sz="4" w:space="0" w:color="auto"/>
            </w:tcBorders>
            <w:shd w:val="clear" w:color="000000" w:fill="B4C6E7"/>
            <w:noWrap/>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1-Year</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5206F5" w:rsidRPr="001E49AC" w:rsidRDefault="005206F5" w:rsidP="005206F5">
            <w:pPr>
              <w:rPr>
                <w:rFonts w:ascii="Garamond" w:eastAsia="Times New Roman" w:hAnsi="Garamond" w:cs="Arial"/>
                <w:b/>
                <w:bCs/>
                <w:color w:val="000000"/>
                <w:sz w:val="18"/>
                <w:szCs w:val="18"/>
                <w:lang w:val="en-IN" w:eastAsia="en-IN" w:bidi="hi-IN"/>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5206F5" w:rsidRPr="001E49AC" w:rsidRDefault="005206F5" w:rsidP="005206F5">
            <w:pPr>
              <w:rPr>
                <w:rFonts w:ascii="Garamond" w:eastAsia="Times New Roman" w:hAnsi="Garamond" w:cs="Arial"/>
                <w:b/>
                <w:bCs/>
                <w:color w:val="000000"/>
                <w:sz w:val="18"/>
                <w:szCs w:val="18"/>
                <w:lang w:val="en-IN" w:eastAsia="en-IN" w:bidi="hi-IN"/>
              </w:rPr>
            </w:pPr>
          </w:p>
        </w:tc>
      </w:tr>
      <w:tr w:rsidR="005206F5" w:rsidRPr="001E49AC" w:rsidTr="005206F5">
        <w:trPr>
          <w:trHeight w:val="52"/>
          <w:jc w:val="center"/>
        </w:trPr>
        <w:tc>
          <w:tcPr>
            <w:tcW w:w="9981" w:type="dxa"/>
            <w:gridSpan w:val="9"/>
            <w:tcBorders>
              <w:top w:val="single" w:sz="4" w:space="0" w:color="auto"/>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BRICS Nations</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Brazil</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BRAZIL IBOVESPA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1,09,735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-2.4</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-0.3</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11.4</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4.7</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20.0</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6.1</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India</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Nifty 50</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18,105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-3.5</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5.9</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14.7</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4.3</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11.1</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19.5</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India</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S&amp;P BSE SENSEX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60,841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-3.6</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5.9</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14.8</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4.4</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10.8</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21.6</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China</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SHANGHAI SE COMPOSITE</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3,089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-2.0</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2.1</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-9.1</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-15.1</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11.4</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12.0</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South Africa</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FTSE/JSE AFRICA ALL SHR</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73,049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-2.4</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14.6</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10.3</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-0.9</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14.3</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8.8</w:t>
            </w:r>
          </w:p>
        </w:tc>
      </w:tr>
      <w:tr w:rsidR="005206F5" w:rsidRPr="001E49AC" w:rsidTr="005206F5">
        <w:trPr>
          <w:trHeight w:val="52"/>
          <w:jc w:val="center"/>
        </w:trPr>
        <w:tc>
          <w:tcPr>
            <w:tcW w:w="9981" w:type="dxa"/>
            <w:gridSpan w:val="9"/>
            <w:tcBorders>
              <w:top w:val="single" w:sz="4" w:space="0" w:color="auto"/>
              <w:left w:val="single" w:sz="4" w:space="0" w:color="auto"/>
              <w:bottom w:val="single" w:sz="4" w:space="0" w:color="auto"/>
              <w:right w:val="single" w:sz="4" w:space="0" w:color="auto"/>
            </w:tcBorders>
            <w:shd w:val="clear" w:color="000000" w:fill="D9E1F2"/>
            <w:hideMark/>
          </w:tcPr>
          <w:p w:rsidR="005206F5" w:rsidRPr="001E49AC" w:rsidRDefault="005206F5" w:rsidP="005206F5">
            <w:pPr>
              <w:jc w:val="center"/>
              <w:rPr>
                <w:rFonts w:ascii="Garamond" w:eastAsia="Times New Roman" w:hAnsi="Garamond" w:cs="Arial"/>
                <w:b/>
                <w:bCs/>
                <w:color w:val="000000"/>
                <w:sz w:val="18"/>
                <w:szCs w:val="18"/>
                <w:lang w:val="en-IN" w:eastAsia="en-IN" w:bidi="hi-IN"/>
              </w:rPr>
            </w:pPr>
            <w:r w:rsidRPr="001E49AC">
              <w:rPr>
                <w:rFonts w:ascii="Garamond" w:eastAsia="Times New Roman" w:hAnsi="Garamond" w:cs="Arial"/>
                <w:b/>
                <w:bCs/>
                <w:color w:val="000000"/>
                <w:sz w:val="18"/>
                <w:szCs w:val="18"/>
                <w:lang w:val="en-IN" w:eastAsia="en-IN" w:bidi="hi-IN"/>
              </w:rPr>
              <w:t>Developed Markets</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USA</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NASDAQ COMPOSITE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10,466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-8.7</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-1.0</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-5.1</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-33.1</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21.6</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NA</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USA</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DOW JONES INDUS. AVG</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33,147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-4.2</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15.4</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7.7</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-8.8</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14.7</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18.7</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France</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CAC 40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6,474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-3.9</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12.3</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9.3</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-9.5</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16.1</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10.6</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Germany</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DAX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13,924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-3.3</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14.9</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8.9</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-12.3</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16.0</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13.0</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UK</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FTSE 100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7,452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-1.6</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8.1</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3.9</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0.9</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9.5</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11.1</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Hong Kong</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HANG SENG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19,781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6.4</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14.9</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-9.5</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-15.5</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27.6</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11.0</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South Korea</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KOSPI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2,236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-9.6</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3.8</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-4.1</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-24.9</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15.5</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Pr>
                <w:rFonts w:ascii="Garamond" w:eastAsia="Times New Roman" w:hAnsi="Garamond" w:cs="Arial"/>
                <w:sz w:val="18"/>
                <w:szCs w:val="18"/>
                <w:lang w:val="en-IN" w:eastAsia="en-IN" w:bidi="hi-IN"/>
              </w:rPr>
              <w:t>N</w:t>
            </w:r>
            <w:r w:rsidRPr="001E49AC">
              <w:rPr>
                <w:rFonts w:ascii="Garamond" w:eastAsia="Times New Roman" w:hAnsi="Garamond" w:cs="Arial"/>
                <w:sz w:val="18"/>
                <w:szCs w:val="18"/>
                <w:lang w:val="en-IN" w:eastAsia="en-IN" w:bidi="hi-IN"/>
              </w:rPr>
              <w:t>A</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Japan</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NIKKEI 225</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26,095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-6.7</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0.6</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-1.1</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-9.4</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14.5</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14.1</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Singapore</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STRAITS TIMES  STI</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3,251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-1.2</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3.9</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4.8</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4.1</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7.7</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9.2</w:t>
            </w:r>
          </w:p>
        </w:tc>
      </w:tr>
      <w:tr w:rsidR="005206F5" w:rsidRPr="001E49AC" w:rsidTr="005206F5">
        <w:trPr>
          <w:trHeight w:val="52"/>
          <w:jc w:val="center"/>
        </w:trPr>
        <w:tc>
          <w:tcPr>
            <w:tcW w:w="1111" w:type="dxa"/>
            <w:tcBorders>
              <w:top w:val="nil"/>
              <w:left w:val="single" w:sz="4" w:space="0" w:color="auto"/>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Taiwan</w:t>
            </w:r>
          </w:p>
        </w:tc>
        <w:tc>
          <w:tcPr>
            <w:tcW w:w="2003" w:type="dxa"/>
            <w:tcBorders>
              <w:top w:val="nil"/>
              <w:left w:val="nil"/>
              <w:bottom w:val="single" w:sz="4" w:space="0" w:color="auto"/>
              <w:right w:val="single" w:sz="4" w:space="0" w:color="auto"/>
            </w:tcBorders>
            <w:shd w:val="clear" w:color="000000" w:fill="D9E1F2"/>
            <w:noWrap/>
            <w:hideMark/>
          </w:tcPr>
          <w:p w:rsidR="005206F5" w:rsidRPr="001E49AC" w:rsidRDefault="005206F5" w:rsidP="005206F5">
            <w:pPr>
              <w:rPr>
                <w:rFonts w:ascii="Garamond" w:eastAsia="Times New Roman" w:hAnsi="Garamond" w:cs="Arial"/>
                <w:color w:val="000000"/>
                <w:sz w:val="18"/>
                <w:szCs w:val="18"/>
                <w:lang w:val="en-IN" w:eastAsia="en-IN" w:bidi="hi-IN"/>
              </w:rPr>
            </w:pPr>
            <w:r w:rsidRPr="001E49AC">
              <w:rPr>
                <w:rFonts w:ascii="Garamond" w:eastAsia="Times New Roman" w:hAnsi="Garamond" w:cs="Arial"/>
                <w:color w:val="000000"/>
                <w:sz w:val="18"/>
                <w:szCs w:val="18"/>
                <w:lang w:val="en-IN" w:eastAsia="en-IN" w:bidi="hi-IN"/>
              </w:rPr>
              <w:t xml:space="preserve">TAIWAN TAIEX </w:t>
            </w:r>
          </w:p>
        </w:tc>
        <w:tc>
          <w:tcPr>
            <w:tcW w:w="1673" w:type="dxa"/>
            <w:tcBorders>
              <w:top w:val="nil"/>
              <w:left w:val="nil"/>
              <w:bottom w:val="single" w:sz="4" w:space="0" w:color="auto"/>
              <w:right w:val="single" w:sz="4" w:space="0" w:color="auto"/>
            </w:tcBorders>
            <w:shd w:val="clear" w:color="000000" w:fill="9BC2E6"/>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 xml:space="preserve">                  14,138 </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-5.0</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5.3</w:t>
            </w:r>
          </w:p>
        </w:tc>
        <w:tc>
          <w:tcPr>
            <w:tcW w:w="951"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-4.6</w:t>
            </w:r>
          </w:p>
        </w:tc>
        <w:tc>
          <w:tcPr>
            <w:tcW w:w="948"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-22.4</w:t>
            </w:r>
          </w:p>
        </w:tc>
        <w:tc>
          <w:tcPr>
            <w:tcW w:w="806"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14.6</w:t>
            </w:r>
          </w:p>
        </w:tc>
        <w:tc>
          <w:tcPr>
            <w:tcW w:w="587" w:type="dxa"/>
            <w:tcBorders>
              <w:top w:val="nil"/>
              <w:left w:val="nil"/>
              <w:bottom w:val="single" w:sz="4" w:space="0" w:color="auto"/>
              <w:right w:val="single" w:sz="4" w:space="0" w:color="auto"/>
            </w:tcBorders>
            <w:shd w:val="clear" w:color="auto" w:fill="auto"/>
            <w:noWrap/>
            <w:hideMark/>
          </w:tcPr>
          <w:p w:rsidR="005206F5" w:rsidRPr="001E49AC" w:rsidRDefault="005206F5" w:rsidP="005206F5">
            <w:pPr>
              <w:ind w:firstLineChars="100" w:firstLine="180"/>
              <w:jc w:val="right"/>
              <w:rPr>
                <w:rFonts w:ascii="Garamond" w:eastAsia="Times New Roman" w:hAnsi="Garamond" w:cs="Arial"/>
                <w:sz w:val="18"/>
                <w:szCs w:val="18"/>
                <w:lang w:val="en-IN" w:eastAsia="en-IN" w:bidi="hi-IN"/>
              </w:rPr>
            </w:pPr>
            <w:r w:rsidRPr="001E49AC">
              <w:rPr>
                <w:rFonts w:ascii="Garamond" w:eastAsia="Times New Roman" w:hAnsi="Garamond" w:cs="Arial"/>
                <w:sz w:val="18"/>
                <w:szCs w:val="18"/>
                <w:lang w:val="en-IN" w:eastAsia="en-IN" w:bidi="hi-IN"/>
              </w:rPr>
              <w:t>9.8</w:t>
            </w:r>
          </w:p>
        </w:tc>
      </w:tr>
    </w:tbl>
    <w:p w:rsidR="005206F5" w:rsidRPr="002B64C4" w:rsidRDefault="005206F5" w:rsidP="005206F5">
      <w:pPr>
        <w:spacing w:line="23" w:lineRule="atLeast"/>
        <w:jc w:val="both"/>
        <w:rPr>
          <w:rFonts w:ascii="Garamond" w:hAnsi="Garamond"/>
          <w:b/>
          <w:sz w:val="20"/>
          <w:szCs w:val="20"/>
        </w:rPr>
      </w:pPr>
    </w:p>
    <w:p w:rsidR="005206F5" w:rsidRPr="002B64C4" w:rsidRDefault="005206F5" w:rsidP="005206F5">
      <w:pPr>
        <w:spacing w:line="23" w:lineRule="atLeast"/>
        <w:jc w:val="both"/>
        <w:rPr>
          <w:rFonts w:ascii="Garamond" w:hAnsi="Garamond"/>
          <w:bCs/>
          <w:sz w:val="20"/>
          <w:szCs w:val="20"/>
        </w:rPr>
      </w:pPr>
      <w:r w:rsidRPr="002B64C4">
        <w:rPr>
          <w:rFonts w:ascii="Garamond" w:hAnsi="Garamond"/>
          <w:b/>
          <w:sz w:val="20"/>
          <w:szCs w:val="20"/>
        </w:rPr>
        <w:t>Note:</w:t>
      </w:r>
      <w:r w:rsidRPr="002B64C4">
        <w:rPr>
          <w:rFonts w:ascii="Garamond" w:hAnsi="Garamond"/>
          <w:bCs/>
          <w:sz w:val="20"/>
          <w:szCs w:val="20"/>
        </w:rPr>
        <w:t xml:space="preserve"> P/E Ratios are as on the last trading day of month.</w:t>
      </w:r>
    </w:p>
    <w:p w:rsidR="005206F5" w:rsidRPr="002B64C4" w:rsidRDefault="005206F5" w:rsidP="005206F5">
      <w:pPr>
        <w:spacing w:line="23" w:lineRule="atLeast"/>
        <w:jc w:val="both"/>
        <w:rPr>
          <w:rFonts w:ascii="Garamond" w:hAnsi="Garamond"/>
          <w:bCs/>
          <w:sz w:val="20"/>
          <w:szCs w:val="20"/>
        </w:rPr>
      </w:pPr>
      <w:r w:rsidRPr="002B64C4">
        <w:rPr>
          <w:rFonts w:ascii="Garamond" w:hAnsi="Garamond"/>
          <w:b/>
          <w:sz w:val="20"/>
          <w:szCs w:val="20"/>
        </w:rPr>
        <w:t>NA:</w:t>
      </w:r>
      <w:r w:rsidRPr="002B64C4">
        <w:rPr>
          <w:rFonts w:ascii="Garamond" w:hAnsi="Garamond"/>
          <w:bCs/>
          <w:sz w:val="20"/>
          <w:szCs w:val="20"/>
        </w:rPr>
        <w:t xml:space="preserve"> Not Available</w:t>
      </w:r>
    </w:p>
    <w:p w:rsidR="005206F5" w:rsidRPr="002B64C4" w:rsidRDefault="005206F5" w:rsidP="005206F5">
      <w:pPr>
        <w:spacing w:line="23" w:lineRule="atLeast"/>
        <w:jc w:val="both"/>
        <w:rPr>
          <w:rFonts w:ascii="Garamond" w:hAnsi="Garamond"/>
          <w:bCs/>
          <w:sz w:val="20"/>
          <w:szCs w:val="20"/>
        </w:rPr>
      </w:pPr>
      <w:r w:rsidRPr="002B64C4">
        <w:rPr>
          <w:rFonts w:ascii="Garamond" w:hAnsi="Garamond"/>
          <w:bCs/>
          <w:sz w:val="20"/>
          <w:szCs w:val="20"/>
        </w:rPr>
        <w:t>Data for Sensex and Nifty were taken from respective exchange website.</w:t>
      </w:r>
    </w:p>
    <w:p w:rsidR="005206F5" w:rsidRPr="002B64C4" w:rsidRDefault="005206F5" w:rsidP="005206F5">
      <w:pPr>
        <w:spacing w:line="23" w:lineRule="atLeast"/>
        <w:jc w:val="both"/>
        <w:rPr>
          <w:rFonts w:ascii="Garamond" w:hAnsi="Garamond"/>
          <w:bCs/>
          <w:sz w:val="20"/>
          <w:szCs w:val="20"/>
        </w:rPr>
      </w:pPr>
      <w:r w:rsidRPr="002B64C4">
        <w:rPr>
          <w:rFonts w:ascii="Garamond" w:hAnsi="Garamond"/>
          <w:b/>
          <w:sz w:val="20"/>
          <w:szCs w:val="20"/>
        </w:rPr>
        <w:t>Source:</w:t>
      </w:r>
      <w:r w:rsidRPr="002B64C4">
        <w:rPr>
          <w:rFonts w:ascii="Garamond" w:hAnsi="Garamond"/>
          <w:bCs/>
          <w:sz w:val="20"/>
          <w:szCs w:val="20"/>
        </w:rPr>
        <w:t xml:space="preserve"> </w:t>
      </w:r>
      <w:proofErr w:type="spellStart"/>
      <w:r w:rsidRPr="002B64C4">
        <w:rPr>
          <w:rFonts w:ascii="Garamond" w:hAnsi="Garamond"/>
          <w:bCs/>
          <w:sz w:val="20"/>
          <w:szCs w:val="20"/>
        </w:rPr>
        <w:t>Refinitiv</w:t>
      </w:r>
      <w:proofErr w:type="spellEnd"/>
      <w:r w:rsidRPr="002B64C4">
        <w:rPr>
          <w:rFonts w:ascii="Garamond" w:hAnsi="Garamond"/>
          <w:bCs/>
          <w:sz w:val="20"/>
          <w:szCs w:val="20"/>
        </w:rPr>
        <w:t xml:space="preserve">, BSE and NSE </w:t>
      </w:r>
    </w:p>
    <w:p w:rsidR="005206F5" w:rsidRPr="002B64C4" w:rsidRDefault="005206F5" w:rsidP="005206F5">
      <w:pPr>
        <w:spacing w:line="23" w:lineRule="atLeast"/>
        <w:jc w:val="both"/>
        <w:rPr>
          <w:rFonts w:ascii="Garamond" w:hAnsi="Garamond"/>
          <w:bCs/>
        </w:rPr>
      </w:pPr>
    </w:p>
    <w:p w:rsidR="005206F5" w:rsidRPr="002B40F6" w:rsidRDefault="005206F5" w:rsidP="005206F5">
      <w:pPr>
        <w:spacing w:line="259" w:lineRule="auto"/>
        <w:rPr>
          <w:rFonts w:ascii="Garamond" w:hAnsi="Garamond"/>
          <w:b/>
          <w:bCs/>
          <w:color w:val="1F4E79" w:themeColor="accent1" w:themeShade="80"/>
        </w:rPr>
      </w:pPr>
      <w:r w:rsidRPr="00D21FB7">
        <w:rPr>
          <w:rFonts w:ascii="Garamond" w:hAnsi="Garamond"/>
          <w:b/>
          <w:bCs/>
          <w:color w:val="000000" w:themeColor="text1"/>
        </w:rPr>
        <w:t>Figure 1: Trends in Select Stock Market Indices</w:t>
      </w:r>
    </w:p>
    <w:p w:rsidR="005206F5" w:rsidRPr="002B40F6" w:rsidRDefault="005206F5" w:rsidP="005206F5">
      <w:pPr>
        <w:spacing w:line="23" w:lineRule="atLeast"/>
        <w:rPr>
          <w:rFonts w:ascii="Garamond" w:hAnsi="Garamond"/>
          <w:bCs/>
          <w:color w:val="1F4E79" w:themeColor="accent1" w:themeShade="80"/>
        </w:rPr>
      </w:pPr>
      <w:r>
        <w:rPr>
          <w:noProof/>
          <w:lang w:val="en-IN" w:eastAsia="en-IN" w:bidi="hi-IN"/>
        </w:rPr>
        <w:drawing>
          <wp:inline distT="0" distB="0" distL="0" distR="0" wp14:anchorId="151A10A0" wp14:editId="23FC7B5B">
            <wp:extent cx="5731510" cy="2943616"/>
            <wp:effectExtent l="0" t="0" r="2540" b="9525"/>
            <wp:docPr id="15" name="Chart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206F5" w:rsidRPr="00E83061" w:rsidRDefault="005206F5" w:rsidP="005206F5">
      <w:pPr>
        <w:spacing w:line="23" w:lineRule="atLeast"/>
        <w:jc w:val="both"/>
        <w:outlineLvl w:val="0"/>
        <w:rPr>
          <w:rFonts w:ascii="Garamond" w:hAnsi="Garamond"/>
          <w:bCs/>
          <w:sz w:val="20"/>
          <w:szCs w:val="20"/>
        </w:rPr>
      </w:pPr>
      <w:r w:rsidRPr="00E83061">
        <w:rPr>
          <w:rFonts w:ascii="Garamond" w:hAnsi="Garamond"/>
          <w:b/>
          <w:sz w:val="20"/>
          <w:szCs w:val="20"/>
        </w:rPr>
        <w:t>Note</w:t>
      </w:r>
      <w:r w:rsidRPr="00E83061">
        <w:rPr>
          <w:rFonts w:ascii="Garamond" w:hAnsi="Garamond"/>
          <w:bCs/>
          <w:sz w:val="20"/>
          <w:szCs w:val="20"/>
        </w:rPr>
        <w:t xml:space="preserve">: All indices have been indexed to 100 </w:t>
      </w:r>
      <w:r w:rsidRPr="00E83061">
        <w:rPr>
          <w:rFonts w:ascii="Garamond" w:eastAsia="Times New Roman" w:hAnsi="Garamond"/>
          <w:bCs/>
          <w:sz w:val="20"/>
          <w:szCs w:val="20"/>
        </w:rPr>
        <w:t>on November 30, 2021</w:t>
      </w:r>
      <w:r w:rsidRPr="00E83061">
        <w:rPr>
          <w:rFonts w:ascii="Garamond" w:hAnsi="Garamond"/>
          <w:bCs/>
          <w:sz w:val="20"/>
          <w:szCs w:val="20"/>
        </w:rPr>
        <w:t>.</w:t>
      </w:r>
    </w:p>
    <w:p w:rsidR="005206F5" w:rsidRPr="00E83061" w:rsidRDefault="005206F5" w:rsidP="005206F5">
      <w:pPr>
        <w:spacing w:line="23" w:lineRule="atLeast"/>
        <w:jc w:val="both"/>
        <w:outlineLvl w:val="0"/>
        <w:rPr>
          <w:rFonts w:ascii="Garamond" w:hAnsi="Garamond"/>
          <w:bCs/>
          <w:sz w:val="20"/>
          <w:szCs w:val="20"/>
        </w:rPr>
      </w:pPr>
      <w:r w:rsidRPr="00E83061">
        <w:rPr>
          <w:rFonts w:ascii="Garamond" w:hAnsi="Garamond"/>
          <w:b/>
          <w:sz w:val="20"/>
          <w:szCs w:val="20"/>
        </w:rPr>
        <w:t>Source</w:t>
      </w:r>
      <w:r w:rsidRPr="00E83061">
        <w:rPr>
          <w:rFonts w:ascii="Garamond" w:hAnsi="Garamond"/>
          <w:bCs/>
          <w:sz w:val="20"/>
          <w:szCs w:val="20"/>
        </w:rPr>
        <w:t xml:space="preserve">: </w:t>
      </w:r>
      <w:proofErr w:type="spellStart"/>
      <w:r w:rsidRPr="00E83061">
        <w:rPr>
          <w:rFonts w:ascii="Garamond" w:hAnsi="Garamond"/>
          <w:bCs/>
          <w:sz w:val="20"/>
          <w:szCs w:val="20"/>
        </w:rPr>
        <w:t>Refinitiv</w:t>
      </w:r>
      <w:proofErr w:type="spellEnd"/>
    </w:p>
    <w:p w:rsidR="005206F5" w:rsidRPr="00E83061" w:rsidRDefault="005206F5" w:rsidP="005206F5">
      <w:pPr>
        <w:rPr>
          <w:rFonts w:ascii="Garamond" w:hAnsi="Garamond"/>
        </w:rPr>
      </w:pPr>
    </w:p>
    <w:p w:rsidR="005206F5" w:rsidRPr="00D21FB7" w:rsidRDefault="005206F5" w:rsidP="005206F5">
      <w:pPr>
        <w:rPr>
          <w:rFonts w:ascii="Garamond" w:hAnsi="Garamond"/>
          <w:color w:val="000000" w:themeColor="text1"/>
        </w:rPr>
      </w:pPr>
    </w:p>
    <w:p w:rsidR="005206F5" w:rsidRPr="00A64C5E" w:rsidRDefault="005206F5" w:rsidP="005206F5">
      <w:pPr>
        <w:spacing w:line="360" w:lineRule="auto"/>
        <w:contextualSpacing/>
        <w:rPr>
          <w:rFonts w:ascii="Garamond" w:eastAsia="Times New Roman" w:hAnsi="Garamond"/>
          <w:b/>
          <w:color w:val="1F4E79" w:themeColor="accent1" w:themeShade="80"/>
          <w:lang w:eastAsia="en-GB"/>
        </w:rPr>
      </w:pPr>
      <w:r w:rsidRPr="00A64C5E">
        <w:rPr>
          <w:rFonts w:ascii="Garamond" w:eastAsia="Times New Roman" w:hAnsi="Garamond"/>
          <w:b/>
          <w:color w:val="1F4E79" w:themeColor="accent1" w:themeShade="80"/>
          <w:lang w:eastAsia="en-GB"/>
        </w:rPr>
        <w:t>Bond Market</w:t>
      </w:r>
    </w:p>
    <w:p w:rsidR="005206F5" w:rsidRPr="00D21FB7" w:rsidRDefault="005206F5" w:rsidP="005206F5">
      <w:pPr>
        <w:numPr>
          <w:ilvl w:val="0"/>
          <w:numId w:val="20"/>
        </w:numPr>
        <w:spacing w:line="276" w:lineRule="auto"/>
        <w:contextualSpacing/>
        <w:jc w:val="both"/>
        <w:rPr>
          <w:rFonts w:ascii="Garamond" w:eastAsia="Times New Roman" w:hAnsi="Garamond"/>
          <w:bCs/>
          <w:color w:val="000000" w:themeColor="text1"/>
          <w:lang w:eastAsia="en-GB"/>
        </w:rPr>
      </w:pPr>
      <w:r w:rsidRPr="00D21FB7">
        <w:rPr>
          <w:rFonts w:ascii="Garamond" w:eastAsia="Times New Roman" w:hAnsi="Garamond"/>
          <w:bCs/>
          <w:color w:val="000000" w:themeColor="text1"/>
          <w:lang w:eastAsia="en-GB"/>
        </w:rPr>
        <w:t>Among BRIC Nations, at the end of December 2022</w:t>
      </w:r>
      <w:r>
        <w:rPr>
          <w:rFonts w:ascii="Garamond" w:eastAsia="Times New Roman" w:hAnsi="Garamond"/>
          <w:bCs/>
          <w:color w:val="000000" w:themeColor="text1"/>
          <w:lang w:eastAsia="en-GB"/>
        </w:rPr>
        <w:t xml:space="preserve">, the </w:t>
      </w:r>
      <w:r w:rsidRPr="00D21FB7">
        <w:rPr>
          <w:rFonts w:ascii="Garamond" w:eastAsia="Times New Roman" w:hAnsi="Garamond"/>
          <w:bCs/>
          <w:color w:val="000000" w:themeColor="text1"/>
          <w:lang w:eastAsia="en-GB"/>
        </w:rPr>
        <w:t>highest 10-year government bond yield was observed in Brazil (12.8 per cent) and the lowest in China (2.9 per cent).</w:t>
      </w:r>
    </w:p>
    <w:p w:rsidR="005206F5" w:rsidRPr="00D21FB7" w:rsidRDefault="005206F5" w:rsidP="005206F5">
      <w:pPr>
        <w:numPr>
          <w:ilvl w:val="0"/>
          <w:numId w:val="20"/>
        </w:numPr>
        <w:spacing w:line="276" w:lineRule="auto"/>
        <w:contextualSpacing/>
        <w:jc w:val="both"/>
        <w:rPr>
          <w:rFonts w:ascii="Garamond" w:eastAsia="Times New Roman" w:hAnsi="Garamond"/>
          <w:bCs/>
          <w:color w:val="000000" w:themeColor="text1"/>
          <w:lang w:eastAsia="en-GB"/>
        </w:rPr>
      </w:pPr>
      <w:r w:rsidRPr="00D21FB7">
        <w:rPr>
          <w:rFonts w:ascii="Garamond" w:eastAsia="Times New Roman" w:hAnsi="Garamond"/>
          <w:bCs/>
          <w:color w:val="000000" w:themeColor="text1"/>
          <w:lang w:eastAsia="en-GB"/>
        </w:rPr>
        <w:t xml:space="preserve">Indian 10-year government bond yield was moderate at 7.3 per cent at the end of December 2022. </w:t>
      </w:r>
    </w:p>
    <w:p w:rsidR="005206F5" w:rsidRPr="00D21FB7" w:rsidRDefault="005206F5" w:rsidP="005206F5">
      <w:pPr>
        <w:numPr>
          <w:ilvl w:val="0"/>
          <w:numId w:val="20"/>
        </w:numPr>
        <w:spacing w:line="276" w:lineRule="auto"/>
        <w:contextualSpacing/>
        <w:jc w:val="both"/>
        <w:rPr>
          <w:rFonts w:ascii="Garamond" w:hAnsi="Garamond"/>
          <w:bCs/>
          <w:color w:val="000000" w:themeColor="text1"/>
        </w:rPr>
      </w:pPr>
      <w:r w:rsidRPr="00D21FB7">
        <w:rPr>
          <w:rFonts w:ascii="Garamond" w:eastAsia="Times New Roman" w:hAnsi="Garamond"/>
          <w:bCs/>
          <w:color w:val="000000" w:themeColor="text1"/>
          <w:lang w:eastAsia="en-GB"/>
        </w:rPr>
        <w:t>Among select developed countries</w:t>
      </w:r>
      <w:r w:rsidRPr="00D21FB7">
        <w:rPr>
          <w:rStyle w:val="FootnoteReference"/>
          <w:rFonts w:ascii="Garamond" w:hAnsi="Garamond"/>
          <w:bCs/>
          <w:color w:val="000000" w:themeColor="text1"/>
          <w:lang w:eastAsia="en-GB"/>
        </w:rPr>
        <w:footnoteReference w:id="3"/>
      </w:r>
      <w:r w:rsidRPr="00D21FB7">
        <w:rPr>
          <w:rFonts w:ascii="Garamond" w:eastAsia="Times New Roman" w:hAnsi="Garamond"/>
          <w:bCs/>
          <w:color w:val="000000" w:themeColor="text1"/>
          <w:lang w:eastAsia="en-GB"/>
        </w:rPr>
        <w:t xml:space="preserve">, 10-year government bond yield in the US rose to 3.8 per cent in December 2022 from 3.7 per cent in November 2022. The yield of 10-year government bond in the UK </w:t>
      </w:r>
      <w:r>
        <w:rPr>
          <w:rFonts w:ascii="Garamond" w:eastAsia="Times New Roman" w:hAnsi="Garamond"/>
          <w:bCs/>
          <w:color w:val="000000" w:themeColor="text1"/>
          <w:lang w:eastAsia="en-GB"/>
        </w:rPr>
        <w:t>rose</w:t>
      </w:r>
      <w:r w:rsidRPr="00D21FB7">
        <w:rPr>
          <w:rFonts w:ascii="Garamond" w:eastAsia="Times New Roman" w:hAnsi="Garamond"/>
          <w:bCs/>
          <w:color w:val="000000" w:themeColor="text1"/>
          <w:lang w:eastAsia="en-GB"/>
        </w:rPr>
        <w:t xml:space="preserve"> to 3.7 per cent from 3.2 per cent during the same time.</w:t>
      </w:r>
    </w:p>
    <w:p w:rsidR="005206F5" w:rsidRPr="002B40F6" w:rsidRDefault="005206F5" w:rsidP="005206F5">
      <w:pPr>
        <w:spacing w:line="276" w:lineRule="auto"/>
        <w:contextualSpacing/>
        <w:jc w:val="both"/>
        <w:rPr>
          <w:rFonts w:ascii="Garamond" w:hAnsi="Garamond"/>
          <w:bCs/>
          <w:color w:val="1F4E79" w:themeColor="accent1" w:themeShade="80"/>
        </w:rPr>
      </w:pPr>
    </w:p>
    <w:p w:rsidR="005206F5" w:rsidRPr="00E83061" w:rsidRDefault="005206F5" w:rsidP="005206F5">
      <w:pPr>
        <w:rPr>
          <w:rFonts w:ascii="Garamond" w:hAnsi="Garamond"/>
          <w:b/>
          <w:bCs/>
        </w:rPr>
      </w:pPr>
      <w:r w:rsidRPr="00E83061">
        <w:rPr>
          <w:rFonts w:ascii="Garamond" w:hAnsi="Garamond"/>
          <w:b/>
          <w:bCs/>
        </w:rPr>
        <w:t>Table 2: 10-year Government Bond Yields</w:t>
      </w:r>
    </w:p>
    <w:tbl>
      <w:tblPr>
        <w:tblW w:w="6511" w:type="dxa"/>
        <w:tblLayout w:type="fixed"/>
        <w:tblLook w:val="04A0" w:firstRow="1" w:lastRow="0" w:firstColumn="1" w:lastColumn="0" w:noHBand="0" w:noVBand="1"/>
      </w:tblPr>
      <w:tblGrid>
        <w:gridCol w:w="986"/>
        <w:gridCol w:w="1272"/>
        <w:gridCol w:w="1134"/>
        <w:gridCol w:w="1091"/>
        <w:gridCol w:w="1163"/>
        <w:gridCol w:w="865"/>
      </w:tblGrid>
      <w:tr w:rsidR="005206F5" w:rsidRPr="00E83061" w:rsidTr="005206F5">
        <w:trPr>
          <w:trHeight w:val="42"/>
        </w:trPr>
        <w:tc>
          <w:tcPr>
            <w:tcW w:w="986"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Country</w:t>
            </w:r>
          </w:p>
        </w:tc>
        <w:tc>
          <w:tcPr>
            <w:tcW w:w="1272" w:type="dxa"/>
            <w:tcBorders>
              <w:top w:val="single" w:sz="8" w:space="0" w:color="auto"/>
              <w:left w:val="nil"/>
              <w:bottom w:val="nil"/>
              <w:right w:val="single" w:sz="8" w:space="0" w:color="auto"/>
            </w:tcBorders>
            <w:shd w:val="clear" w:color="000000" w:fill="B4C6E7"/>
            <w:noWrap/>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Yield as on</w:t>
            </w:r>
          </w:p>
        </w:tc>
        <w:tc>
          <w:tcPr>
            <w:tcW w:w="4253" w:type="dxa"/>
            <w:gridSpan w:val="4"/>
            <w:tcBorders>
              <w:top w:val="single" w:sz="8" w:space="0" w:color="auto"/>
              <w:left w:val="nil"/>
              <w:bottom w:val="single" w:sz="8" w:space="0" w:color="auto"/>
              <w:right w:val="single" w:sz="8" w:space="0" w:color="000000"/>
            </w:tcBorders>
            <w:shd w:val="clear" w:color="000000" w:fill="B4C6E7"/>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Bond Yield in previous period</w:t>
            </w:r>
          </w:p>
        </w:tc>
      </w:tr>
      <w:tr w:rsidR="005206F5" w:rsidRPr="00E83061" w:rsidTr="005206F5">
        <w:trPr>
          <w:trHeight w:val="42"/>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5206F5" w:rsidRPr="00E83061" w:rsidRDefault="005206F5" w:rsidP="005206F5">
            <w:pPr>
              <w:rPr>
                <w:rFonts w:ascii="Garamond" w:eastAsia="Times New Roman" w:hAnsi="Garamond" w:cs="Calibri"/>
                <w:b/>
                <w:bCs/>
                <w:sz w:val="20"/>
                <w:szCs w:val="20"/>
                <w:lang w:val="en-IN" w:eastAsia="en-IN" w:bidi="hi-IN"/>
              </w:rPr>
            </w:pPr>
          </w:p>
        </w:tc>
        <w:tc>
          <w:tcPr>
            <w:tcW w:w="1272" w:type="dxa"/>
            <w:tcBorders>
              <w:top w:val="nil"/>
              <w:left w:val="nil"/>
              <w:bottom w:val="single" w:sz="8" w:space="0" w:color="auto"/>
              <w:right w:val="single" w:sz="8" w:space="0" w:color="auto"/>
            </w:tcBorders>
            <w:shd w:val="clear" w:color="000000" w:fill="B4C6E7"/>
            <w:noWrap/>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31-Dec-22</w:t>
            </w:r>
          </w:p>
        </w:tc>
        <w:tc>
          <w:tcPr>
            <w:tcW w:w="1134" w:type="dxa"/>
            <w:tcBorders>
              <w:top w:val="nil"/>
              <w:left w:val="nil"/>
              <w:bottom w:val="single" w:sz="8" w:space="0" w:color="auto"/>
              <w:right w:val="single" w:sz="8" w:space="0" w:color="auto"/>
            </w:tcBorders>
            <w:shd w:val="clear" w:color="000000" w:fill="B4C6E7"/>
            <w:noWrap/>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1-Month</w:t>
            </w:r>
          </w:p>
        </w:tc>
        <w:tc>
          <w:tcPr>
            <w:tcW w:w="1091" w:type="dxa"/>
            <w:tcBorders>
              <w:top w:val="nil"/>
              <w:left w:val="nil"/>
              <w:bottom w:val="single" w:sz="8" w:space="0" w:color="auto"/>
              <w:right w:val="single" w:sz="8" w:space="0" w:color="auto"/>
            </w:tcBorders>
            <w:shd w:val="clear" w:color="000000" w:fill="B4C6E7"/>
            <w:noWrap/>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3-Month</w:t>
            </w:r>
          </w:p>
        </w:tc>
        <w:tc>
          <w:tcPr>
            <w:tcW w:w="1163" w:type="dxa"/>
            <w:tcBorders>
              <w:top w:val="nil"/>
              <w:left w:val="nil"/>
              <w:bottom w:val="single" w:sz="8" w:space="0" w:color="auto"/>
              <w:right w:val="single" w:sz="8" w:space="0" w:color="auto"/>
            </w:tcBorders>
            <w:shd w:val="clear" w:color="000000" w:fill="B4C6E7"/>
            <w:noWrap/>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6-Month</w:t>
            </w:r>
          </w:p>
        </w:tc>
        <w:tc>
          <w:tcPr>
            <w:tcW w:w="865" w:type="dxa"/>
            <w:tcBorders>
              <w:top w:val="nil"/>
              <w:left w:val="nil"/>
              <w:bottom w:val="single" w:sz="8" w:space="0" w:color="auto"/>
              <w:right w:val="single" w:sz="8" w:space="0" w:color="auto"/>
            </w:tcBorders>
            <w:shd w:val="clear" w:color="000000" w:fill="B4C6E7"/>
            <w:noWrap/>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1-Year</w:t>
            </w:r>
          </w:p>
        </w:tc>
      </w:tr>
      <w:tr w:rsidR="005206F5" w:rsidRPr="00E83061" w:rsidTr="005206F5">
        <w:trPr>
          <w:trHeight w:val="42"/>
        </w:trPr>
        <w:tc>
          <w:tcPr>
            <w:tcW w:w="6511" w:type="dxa"/>
            <w:gridSpan w:val="6"/>
            <w:tcBorders>
              <w:top w:val="single" w:sz="8" w:space="0" w:color="auto"/>
              <w:left w:val="single" w:sz="8" w:space="0" w:color="auto"/>
              <w:bottom w:val="single" w:sz="8" w:space="0" w:color="auto"/>
              <w:right w:val="single" w:sz="8" w:space="0" w:color="000000"/>
            </w:tcBorders>
            <w:shd w:val="clear" w:color="000000" w:fill="D9E1F2"/>
            <w:noWrap/>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BRIC Nations</w:t>
            </w:r>
          </w:p>
        </w:tc>
      </w:tr>
      <w:tr w:rsidR="005206F5" w:rsidRPr="00E83061" w:rsidTr="005206F5">
        <w:trPr>
          <w:trHeight w:val="42"/>
        </w:trPr>
        <w:tc>
          <w:tcPr>
            <w:tcW w:w="986" w:type="dxa"/>
            <w:tcBorders>
              <w:top w:val="nil"/>
              <w:left w:val="single" w:sz="8" w:space="0" w:color="auto"/>
              <w:bottom w:val="nil"/>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Brazil</w:t>
            </w:r>
          </w:p>
        </w:tc>
        <w:tc>
          <w:tcPr>
            <w:tcW w:w="1272" w:type="dxa"/>
            <w:tcBorders>
              <w:top w:val="nil"/>
              <w:left w:val="nil"/>
              <w:bottom w:val="nil"/>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12.8</w:t>
            </w:r>
          </w:p>
        </w:tc>
        <w:tc>
          <w:tcPr>
            <w:tcW w:w="1134"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12.8</w:t>
            </w:r>
          </w:p>
        </w:tc>
        <w:tc>
          <w:tcPr>
            <w:tcW w:w="1091"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12.0</w:t>
            </w:r>
          </w:p>
        </w:tc>
        <w:tc>
          <w:tcPr>
            <w:tcW w:w="1163"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13.1</w:t>
            </w:r>
          </w:p>
        </w:tc>
        <w:tc>
          <w:tcPr>
            <w:tcW w:w="865"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10.3</w:t>
            </w:r>
          </w:p>
        </w:tc>
      </w:tr>
      <w:tr w:rsidR="005206F5" w:rsidRPr="00E83061" w:rsidTr="005206F5">
        <w:trPr>
          <w:trHeight w:val="62"/>
        </w:trPr>
        <w:tc>
          <w:tcPr>
            <w:tcW w:w="986" w:type="dxa"/>
            <w:tcBorders>
              <w:top w:val="nil"/>
              <w:left w:val="single" w:sz="8" w:space="0" w:color="auto"/>
              <w:bottom w:val="nil"/>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Russia</w:t>
            </w:r>
          </w:p>
        </w:tc>
        <w:tc>
          <w:tcPr>
            <w:tcW w:w="1272" w:type="dxa"/>
            <w:tcBorders>
              <w:top w:val="nil"/>
              <w:left w:val="nil"/>
              <w:bottom w:val="nil"/>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10.4</w:t>
            </w:r>
          </w:p>
        </w:tc>
        <w:tc>
          <w:tcPr>
            <w:tcW w:w="1134"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10.1</w:t>
            </w:r>
          </w:p>
        </w:tc>
        <w:tc>
          <w:tcPr>
            <w:tcW w:w="1091"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10.3</w:t>
            </w:r>
          </w:p>
        </w:tc>
        <w:tc>
          <w:tcPr>
            <w:tcW w:w="1163"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9.1</w:t>
            </w:r>
          </w:p>
        </w:tc>
        <w:tc>
          <w:tcPr>
            <w:tcW w:w="865"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8.4</w:t>
            </w:r>
          </w:p>
        </w:tc>
      </w:tr>
      <w:tr w:rsidR="005206F5" w:rsidRPr="00E83061" w:rsidTr="005206F5">
        <w:trPr>
          <w:trHeight w:val="62"/>
        </w:trPr>
        <w:tc>
          <w:tcPr>
            <w:tcW w:w="986" w:type="dxa"/>
            <w:tcBorders>
              <w:top w:val="nil"/>
              <w:left w:val="single" w:sz="8" w:space="0" w:color="auto"/>
              <w:bottom w:val="nil"/>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India</w:t>
            </w:r>
          </w:p>
        </w:tc>
        <w:tc>
          <w:tcPr>
            <w:tcW w:w="1272" w:type="dxa"/>
            <w:tcBorders>
              <w:top w:val="nil"/>
              <w:left w:val="nil"/>
              <w:bottom w:val="nil"/>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7.3</w:t>
            </w:r>
          </w:p>
        </w:tc>
        <w:tc>
          <w:tcPr>
            <w:tcW w:w="1134"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7.3</w:t>
            </w:r>
          </w:p>
        </w:tc>
        <w:tc>
          <w:tcPr>
            <w:tcW w:w="1091"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7.4</w:t>
            </w:r>
          </w:p>
        </w:tc>
        <w:tc>
          <w:tcPr>
            <w:tcW w:w="1163"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7.5</w:t>
            </w:r>
          </w:p>
        </w:tc>
        <w:tc>
          <w:tcPr>
            <w:tcW w:w="865"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6.5</w:t>
            </w:r>
          </w:p>
        </w:tc>
      </w:tr>
      <w:tr w:rsidR="005206F5" w:rsidRPr="00E83061" w:rsidTr="005206F5">
        <w:trPr>
          <w:trHeight w:val="62"/>
        </w:trPr>
        <w:tc>
          <w:tcPr>
            <w:tcW w:w="986" w:type="dxa"/>
            <w:tcBorders>
              <w:top w:val="nil"/>
              <w:left w:val="single" w:sz="8" w:space="0" w:color="auto"/>
              <w:bottom w:val="single" w:sz="8" w:space="0" w:color="auto"/>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China</w:t>
            </w:r>
          </w:p>
        </w:tc>
        <w:tc>
          <w:tcPr>
            <w:tcW w:w="1272" w:type="dxa"/>
            <w:tcBorders>
              <w:top w:val="nil"/>
              <w:left w:val="nil"/>
              <w:bottom w:val="nil"/>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2.9</w:t>
            </w:r>
          </w:p>
        </w:tc>
        <w:tc>
          <w:tcPr>
            <w:tcW w:w="1134"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2.9</w:t>
            </w:r>
          </w:p>
        </w:tc>
        <w:tc>
          <w:tcPr>
            <w:tcW w:w="1091"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2.8</w:t>
            </w:r>
          </w:p>
        </w:tc>
        <w:tc>
          <w:tcPr>
            <w:tcW w:w="1163"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2.8</w:t>
            </w:r>
          </w:p>
        </w:tc>
        <w:tc>
          <w:tcPr>
            <w:tcW w:w="865"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2.8</w:t>
            </w:r>
          </w:p>
        </w:tc>
      </w:tr>
      <w:tr w:rsidR="005206F5" w:rsidRPr="00E83061" w:rsidTr="005206F5">
        <w:trPr>
          <w:trHeight w:val="42"/>
        </w:trPr>
        <w:tc>
          <w:tcPr>
            <w:tcW w:w="6511" w:type="dxa"/>
            <w:gridSpan w:val="6"/>
            <w:tcBorders>
              <w:top w:val="single" w:sz="8" w:space="0" w:color="auto"/>
              <w:left w:val="single" w:sz="8" w:space="0" w:color="auto"/>
              <w:bottom w:val="single" w:sz="8" w:space="0" w:color="auto"/>
              <w:right w:val="single" w:sz="8" w:space="0" w:color="000000"/>
            </w:tcBorders>
            <w:shd w:val="clear" w:color="000000" w:fill="D9E1F2"/>
            <w:hideMark/>
          </w:tcPr>
          <w:p w:rsidR="005206F5" w:rsidRPr="00E83061" w:rsidRDefault="005206F5" w:rsidP="005206F5">
            <w:pPr>
              <w:jc w:val="center"/>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Developed Markets</w:t>
            </w:r>
          </w:p>
        </w:tc>
      </w:tr>
      <w:tr w:rsidR="005206F5" w:rsidRPr="00E83061" w:rsidTr="005206F5">
        <w:trPr>
          <w:trHeight w:val="42"/>
        </w:trPr>
        <w:tc>
          <w:tcPr>
            <w:tcW w:w="986" w:type="dxa"/>
            <w:tcBorders>
              <w:top w:val="nil"/>
              <w:left w:val="single" w:sz="8" w:space="0" w:color="auto"/>
              <w:bottom w:val="nil"/>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USA</w:t>
            </w:r>
          </w:p>
        </w:tc>
        <w:tc>
          <w:tcPr>
            <w:tcW w:w="1272" w:type="dxa"/>
            <w:tcBorders>
              <w:top w:val="nil"/>
              <w:left w:val="nil"/>
              <w:bottom w:val="nil"/>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3.8</w:t>
            </w:r>
          </w:p>
        </w:tc>
        <w:tc>
          <w:tcPr>
            <w:tcW w:w="1134"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3.7</w:t>
            </w:r>
          </w:p>
        </w:tc>
        <w:tc>
          <w:tcPr>
            <w:tcW w:w="1091"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3.8</w:t>
            </w:r>
          </w:p>
        </w:tc>
        <w:tc>
          <w:tcPr>
            <w:tcW w:w="1163"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3.0</w:t>
            </w:r>
          </w:p>
        </w:tc>
        <w:tc>
          <w:tcPr>
            <w:tcW w:w="865"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1.5</w:t>
            </w:r>
          </w:p>
        </w:tc>
      </w:tr>
      <w:tr w:rsidR="005206F5" w:rsidRPr="00E83061" w:rsidTr="005206F5">
        <w:trPr>
          <w:trHeight w:val="62"/>
        </w:trPr>
        <w:tc>
          <w:tcPr>
            <w:tcW w:w="986" w:type="dxa"/>
            <w:tcBorders>
              <w:top w:val="nil"/>
              <w:left w:val="single" w:sz="8" w:space="0" w:color="auto"/>
              <w:bottom w:val="nil"/>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UK</w:t>
            </w:r>
          </w:p>
        </w:tc>
        <w:tc>
          <w:tcPr>
            <w:tcW w:w="1272" w:type="dxa"/>
            <w:tcBorders>
              <w:top w:val="nil"/>
              <w:left w:val="nil"/>
              <w:bottom w:val="nil"/>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3.7</w:t>
            </w:r>
          </w:p>
        </w:tc>
        <w:tc>
          <w:tcPr>
            <w:tcW w:w="1134"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3.2</w:t>
            </w:r>
          </w:p>
        </w:tc>
        <w:tc>
          <w:tcPr>
            <w:tcW w:w="1091"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4.1</w:t>
            </w:r>
          </w:p>
        </w:tc>
        <w:tc>
          <w:tcPr>
            <w:tcW w:w="1163"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2.2</w:t>
            </w:r>
          </w:p>
        </w:tc>
        <w:tc>
          <w:tcPr>
            <w:tcW w:w="865"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1.0</w:t>
            </w:r>
          </w:p>
        </w:tc>
      </w:tr>
      <w:tr w:rsidR="005206F5" w:rsidRPr="00E83061" w:rsidTr="005206F5">
        <w:trPr>
          <w:trHeight w:val="62"/>
        </w:trPr>
        <w:tc>
          <w:tcPr>
            <w:tcW w:w="986" w:type="dxa"/>
            <w:tcBorders>
              <w:top w:val="nil"/>
              <w:left w:val="single" w:sz="8" w:space="0" w:color="auto"/>
              <w:bottom w:val="nil"/>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Germany</w:t>
            </w:r>
          </w:p>
        </w:tc>
        <w:tc>
          <w:tcPr>
            <w:tcW w:w="1272" w:type="dxa"/>
            <w:tcBorders>
              <w:top w:val="nil"/>
              <w:left w:val="nil"/>
              <w:bottom w:val="nil"/>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2.6</w:t>
            </w:r>
          </w:p>
        </w:tc>
        <w:tc>
          <w:tcPr>
            <w:tcW w:w="1134"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1.9</w:t>
            </w:r>
          </w:p>
        </w:tc>
        <w:tc>
          <w:tcPr>
            <w:tcW w:w="1091"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2.1</w:t>
            </w:r>
          </w:p>
        </w:tc>
        <w:tc>
          <w:tcPr>
            <w:tcW w:w="1163"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1.4</w:t>
            </w:r>
          </w:p>
        </w:tc>
        <w:tc>
          <w:tcPr>
            <w:tcW w:w="865"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-0.2</w:t>
            </w:r>
          </w:p>
        </w:tc>
      </w:tr>
      <w:tr w:rsidR="005206F5" w:rsidRPr="00E83061" w:rsidTr="005206F5">
        <w:trPr>
          <w:trHeight w:val="62"/>
        </w:trPr>
        <w:tc>
          <w:tcPr>
            <w:tcW w:w="986" w:type="dxa"/>
            <w:tcBorders>
              <w:top w:val="nil"/>
              <w:left w:val="single" w:sz="8" w:space="0" w:color="auto"/>
              <w:bottom w:val="nil"/>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Spain</w:t>
            </w:r>
          </w:p>
        </w:tc>
        <w:tc>
          <w:tcPr>
            <w:tcW w:w="1272" w:type="dxa"/>
            <w:tcBorders>
              <w:top w:val="nil"/>
              <w:left w:val="nil"/>
              <w:bottom w:val="nil"/>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3.7</w:t>
            </w:r>
          </w:p>
        </w:tc>
        <w:tc>
          <w:tcPr>
            <w:tcW w:w="1134"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2.9</w:t>
            </w:r>
          </w:p>
        </w:tc>
        <w:tc>
          <w:tcPr>
            <w:tcW w:w="1091"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3.3</w:t>
            </w:r>
          </w:p>
        </w:tc>
        <w:tc>
          <w:tcPr>
            <w:tcW w:w="1163"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2.5</w:t>
            </w:r>
          </w:p>
        </w:tc>
        <w:tc>
          <w:tcPr>
            <w:tcW w:w="865" w:type="dxa"/>
            <w:tcBorders>
              <w:top w:val="nil"/>
              <w:left w:val="nil"/>
              <w:bottom w:val="nil"/>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0.6</w:t>
            </w:r>
          </w:p>
        </w:tc>
      </w:tr>
      <w:tr w:rsidR="005206F5" w:rsidRPr="00E83061" w:rsidTr="005206F5">
        <w:trPr>
          <w:trHeight w:val="63"/>
        </w:trPr>
        <w:tc>
          <w:tcPr>
            <w:tcW w:w="986" w:type="dxa"/>
            <w:tcBorders>
              <w:top w:val="nil"/>
              <w:left w:val="single" w:sz="8" w:space="0" w:color="auto"/>
              <w:bottom w:val="single" w:sz="8" w:space="0" w:color="auto"/>
              <w:right w:val="single" w:sz="8" w:space="0" w:color="auto"/>
            </w:tcBorders>
            <w:shd w:val="clear" w:color="000000" w:fill="D9E1F2"/>
            <w:noWrap/>
            <w:hideMark/>
          </w:tcPr>
          <w:p w:rsidR="005206F5" w:rsidRPr="00E83061" w:rsidRDefault="005206F5" w:rsidP="005206F5">
            <w:pPr>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Japan</w:t>
            </w:r>
          </w:p>
        </w:tc>
        <w:tc>
          <w:tcPr>
            <w:tcW w:w="1272" w:type="dxa"/>
            <w:tcBorders>
              <w:top w:val="nil"/>
              <w:left w:val="nil"/>
              <w:bottom w:val="single" w:sz="8" w:space="0" w:color="auto"/>
              <w:right w:val="single" w:sz="8" w:space="0" w:color="auto"/>
            </w:tcBorders>
            <w:shd w:val="clear" w:color="000000" w:fill="9BC2E6"/>
            <w:noWrap/>
            <w:hideMark/>
          </w:tcPr>
          <w:p w:rsidR="005206F5" w:rsidRPr="00E83061" w:rsidRDefault="005206F5" w:rsidP="005206F5">
            <w:pPr>
              <w:ind w:firstLineChars="100" w:firstLine="200"/>
              <w:jc w:val="right"/>
              <w:rPr>
                <w:rFonts w:ascii="Garamond" w:eastAsia="Times New Roman" w:hAnsi="Garamond" w:cs="Calibri"/>
                <w:b/>
                <w:bCs/>
                <w:sz w:val="20"/>
                <w:szCs w:val="20"/>
                <w:lang w:val="en-IN" w:eastAsia="en-IN" w:bidi="hi-IN"/>
              </w:rPr>
            </w:pPr>
            <w:r w:rsidRPr="00E83061">
              <w:rPr>
                <w:rFonts w:ascii="Garamond" w:eastAsia="Times New Roman" w:hAnsi="Garamond" w:cs="Calibri"/>
                <w:b/>
                <w:bCs/>
                <w:sz w:val="20"/>
                <w:szCs w:val="20"/>
                <w:lang w:val="en-IN" w:eastAsia="en-IN" w:bidi="hi-IN"/>
              </w:rPr>
              <w:t>0.4</w:t>
            </w:r>
          </w:p>
        </w:tc>
        <w:tc>
          <w:tcPr>
            <w:tcW w:w="1134" w:type="dxa"/>
            <w:tcBorders>
              <w:top w:val="nil"/>
              <w:left w:val="nil"/>
              <w:bottom w:val="single" w:sz="8" w:space="0" w:color="auto"/>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0.3</w:t>
            </w:r>
          </w:p>
        </w:tc>
        <w:tc>
          <w:tcPr>
            <w:tcW w:w="1091" w:type="dxa"/>
            <w:tcBorders>
              <w:top w:val="nil"/>
              <w:left w:val="nil"/>
              <w:bottom w:val="single" w:sz="8" w:space="0" w:color="auto"/>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0.2</w:t>
            </w:r>
          </w:p>
        </w:tc>
        <w:tc>
          <w:tcPr>
            <w:tcW w:w="1163" w:type="dxa"/>
            <w:tcBorders>
              <w:top w:val="nil"/>
              <w:left w:val="nil"/>
              <w:bottom w:val="single" w:sz="8" w:space="0" w:color="auto"/>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0.2</w:t>
            </w:r>
          </w:p>
        </w:tc>
        <w:tc>
          <w:tcPr>
            <w:tcW w:w="865" w:type="dxa"/>
            <w:tcBorders>
              <w:top w:val="nil"/>
              <w:left w:val="nil"/>
              <w:bottom w:val="single" w:sz="8" w:space="0" w:color="auto"/>
              <w:right w:val="single" w:sz="8" w:space="0" w:color="auto"/>
            </w:tcBorders>
            <w:shd w:val="clear" w:color="auto" w:fill="auto"/>
            <w:noWrap/>
            <w:hideMark/>
          </w:tcPr>
          <w:p w:rsidR="005206F5" w:rsidRPr="00E83061" w:rsidRDefault="005206F5" w:rsidP="005206F5">
            <w:pPr>
              <w:ind w:firstLineChars="100" w:firstLine="200"/>
              <w:jc w:val="right"/>
              <w:rPr>
                <w:rFonts w:ascii="Garamond" w:eastAsia="Times New Roman" w:hAnsi="Garamond" w:cs="Calibri"/>
                <w:sz w:val="20"/>
                <w:szCs w:val="20"/>
                <w:lang w:val="en-IN" w:eastAsia="en-IN" w:bidi="hi-IN"/>
              </w:rPr>
            </w:pPr>
            <w:r w:rsidRPr="00E83061">
              <w:rPr>
                <w:rFonts w:ascii="Garamond" w:eastAsia="Times New Roman" w:hAnsi="Garamond" w:cs="Calibri"/>
                <w:sz w:val="20"/>
                <w:szCs w:val="20"/>
                <w:lang w:val="en-IN" w:eastAsia="en-IN" w:bidi="hi-IN"/>
              </w:rPr>
              <w:t>0.1</w:t>
            </w:r>
          </w:p>
        </w:tc>
      </w:tr>
    </w:tbl>
    <w:p w:rsidR="005206F5" w:rsidRPr="00E83061" w:rsidRDefault="005206F5" w:rsidP="005206F5">
      <w:pPr>
        <w:spacing w:line="23" w:lineRule="atLeast"/>
        <w:jc w:val="both"/>
        <w:outlineLvl w:val="0"/>
        <w:rPr>
          <w:rFonts w:ascii="Garamond" w:hAnsi="Garamond"/>
          <w:bCs/>
          <w:sz w:val="20"/>
          <w:szCs w:val="20"/>
        </w:rPr>
      </w:pPr>
      <w:r w:rsidRPr="00E83061">
        <w:rPr>
          <w:rFonts w:ascii="Garamond" w:hAnsi="Garamond"/>
          <w:b/>
          <w:sz w:val="20"/>
          <w:szCs w:val="20"/>
        </w:rPr>
        <w:t xml:space="preserve">Source: </w:t>
      </w:r>
      <w:proofErr w:type="spellStart"/>
      <w:r w:rsidRPr="00E83061">
        <w:rPr>
          <w:rFonts w:ascii="Garamond" w:hAnsi="Garamond"/>
          <w:bCs/>
          <w:sz w:val="20"/>
          <w:szCs w:val="20"/>
        </w:rPr>
        <w:t>Refinitiv</w:t>
      </w:r>
      <w:proofErr w:type="spellEnd"/>
    </w:p>
    <w:p w:rsidR="005206F5" w:rsidRDefault="005206F5" w:rsidP="005206F5">
      <w:pPr>
        <w:spacing w:line="276" w:lineRule="auto"/>
        <w:jc w:val="both"/>
        <w:rPr>
          <w:rFonts w:ascii="Garamond" w:eastAsia="Times New Roman" w:hAnsi="Garamond"/>
          <w:bCs/>
          <w:lang w:eastAsia="en-GB"/>
        </w:rPr>
      </w:pPr>
    </w:p>
    <w:p w:rsidR="005206F5" w:rsidRPr="00E83061" w:rsidRDefault="005206F5" w:rsidP="005206F5">
      <w:pPr>
        <w:spacing w:line="276" w:lineRule="auto"/>
        <w:jc w:val="both"/>
        <w:rPr>
          <w:rFonts w:ascii="Garamond" w:eastAsia="Times New Roman" w:hAnsi="Garamond"/>
          <w:bCs/>
          <w:lang w:eastAsia="en-GB"/>
        </w:rPr>
      </w:pPr>
    </w:p>
    <w:p w:rsidR="005206F5" w:rsidRPr="008D2D17" w:rsidRDefault="005206F5" w:rsidP="005206F5">
      <w:pPr>
        <w:spacing w:line="360" w:lineRule="auto"/>
        <w:contextualSpacing/>
        <w:rPr>
          <w:rFonts w:ascii="Garamond" w:eastAsia="Times New Roman" w:hAnsi="Garamond"/>
          <w:b/>
          <w:color w:val="1F4E79" w:themeColor="accent1" w:themeShade="80"/>
          <w:lang w:eastAsia="en-GB"/>
        </w:rPr>
      </w:pPr>
      <w:r w:rsidRPr="008D2D17">
        <w:rPr>
          <w:rFonts w:ascii="Garamond" w:eastAsia="Times New Roman" w:hAnsi="Garamond"/>
          <w:b/>
          <w:color w:val="1F4E79" w:themeColor="accent1" w:themeShade="80"/>
          <w:lang w:eastAsia="en-GB"/>
        </w:rPr>
        <w:t xml:space="preserve">Currency Market </w:t>
      </w:r>
    </w:p>
    <w:p w:rsidR="005206F5" w:rsidRPr="00D21FB7" w:rsidRDefault="005206F5" w:rsidP="005206F5">
      <w:pPr>
        <w:numPr>
          <w:ilvl w:val="0"/>
          <w:numId w:val="20"/>
        </w:numPr>
        <w:spacing w:line="276" w:lineRule="auto"/>
        <w:jc w:val="both"/>
        <w:outlineLvl w:val="0"/>
        <w:rPr>
          <w:rFonts w:ascii="Garamond" w:hAnsi="Garamond"/>
          <w:bCs/>
          <w:color w:val="000000" w:themeColor="text1"/>
        </w:rPr>
      </w:pPr>
      <w:r w:rsidRPr="00D21FB7">
        <w:rPr>
          <w:rFonts w:ascii="Garamond" w:eastAsia="Times New Roman" w:hAnsi="Garamond"/>
          <w:bCs/>
          <w:color w:val="000000" w:themeColor="text1"/>
          <w:lang w:eastAsia="en-GB"/>
        </w:rPr>
        <w:t>In December 2022, among BRICS nations</w:t>
      </w:r>
      <w:r>
        <w:rPr>
          <w:rFonts w:ascii="Garamond" w:eastAsia="Times New Roman" w:hAnsi="Garamond"/>
          <w:bCs/>
          <w:color w:val="000000" w:themeColor="text1"/>
          <w:lang w:eastAsia="en-GB"/>
        </w:rPr>
        <w:t>,</w:t>
      </w:r>
      <w:r w:rsidRPr="00D21FB7">
        <w:rPr>
          <w:rFonts w:ascii="Garamond" w:eastAsia="Times New Roman" w:hAnsi="Garamond"/>
          <w:bCs/>
          <w:color w:val="000000" w:themeColor="text1"/>
          <w:lang w:eastAsia="en-GB"/>
        </w:rPr>
        <w:t xml:space="preserve"> Chinese </w:t>
      </w:r>
      <w:proofErr w:type="spellStart"/>
      <w:r w:rsidRPr="00D21FB7">
        <w:rPr>
          <w:rFonts w:ascii="Garamond" w:eastAsia="Times New Roman" w:hAnsi="Garamond"/>
          <w:bCs/>
          <w:color w:val="000000" w:themeColor="text1"/>
          <w:lang w:eastAsia="en-GB"/>
        </w:rPr>
        <w:t>Renminbi</w:t>
      </w:r>
      <w:proofErr w:type="spellEnd"/>
      <w:r w:rsidRPr="00D21FB7">
        <w:rPr>
          <w:rFonts w:ascii="Garamond" w:eastAsia="Times New Roman" w:hAnsi="Garamond"/>
          <w:bCs/>
          <w:color w:val="000000" w:themeColor="text1"/>
          <w:lang w:eastAsia="en-GB"/>
        </w:rPr>
        <w:t xml:space="preserve"> appreciated </w:t>
      </w:r>
      <w:r>
        <w:rPr>
          <w:rFonts w:ascii="Garamond" w:eastAsia="Times New Roman" w:hAnsi="Garamond"/>
          <w:bCs/>
          <w:color w:val="000000" w:themeColor="text1"/>
          <w:lang w:eastAsia="en-GB"/>
        </w:rPr>
        <w:t xml:space="preserve">the </w:t>
      </w:r>
      <w:r w:rsidRPr="00D21FB7">
        <w:rPr>
          <w:rFonts w:ascii="Garamond" w:eastAsia="Times New Roman" w:hAnsi="Garamond"/>
          <w:bCs/>
          <w:color w:val="000000" w:themeColor="text1"/>
          <w:lang w:eastAsia="en-GB"/>
        </w:rPr>
        <w:t>most against USD by 2.7 per cent</w:t>
      </w:r>
      <w:r>
        <w:rPr>
          <w:rFonts w:ascii="Garamond" w:eastAsia="Times New Roman" w:hAnsi="Garamond"/>
          <w:bCs/>
          <w:color w:val="000000" w:themeColor="text1"/>
          <w:lang w:eastAsia="en-GB"/>
        </w:rPr>
        <w:t>,</w:t>
      </w:r>
      <w:r w:rsidRPr="00D21FB7">
        <w:rPr>
          <w:rFonts w:ascii="Garamond" w:eastAsia="Times New Roman" w:hAnsi="Garamond"/>
          <w:bCs/>
          <w:color w:val="000000" w:themeColor="text1"/>
          <w:lang w:eastAsia="en-GB"/>
        </w:rPr>
        <w:t xml:space="preserve"> followed by Rand of South Africa (1.0 per cent). While in the same time, Russian Rouble depreciated by 19.8 per cent, Real of Brazil depreciated by 1.9 per cent and Indian Rupee depreciated by 1.7 per cent. In December 2022, most currencies of developed countries appreciated against USD. Yen appreciated against USD by 5.0 per cent, followed by Euro (2.8 per cent) and Swiss Franc of Switzerland (2.3 per cent).</w:t>
      </w:r>
    </w:p>
    <w:p w:rsidR="005206F5" w:rsidRPr="00D21FB7" w:rsidRDefault="005206F5" w:rsidP="005206F5">
      <w:pPr>
        <w:spacing w:line="276" w:lineRule="auto"/>
        <w:ind w:left="360"/>
        <w:jc w:val="both"/>
        <w:outlineLvl w:val="0"/>
        <w:rPr>
          <w:rFonts w:ascii="Garamond" w:eastAsia="Times New Roman" w:hAnsi="Garamond"/>
          <w:bCs/>
          <w:color w:val="000000" w:themeColor="text1"/>
          <w:lang w:eastAsia="en-GB"/>
        </w:rPr>
      </w:pPr>
    </w:p>
    <w:p w:rsidR="005206F5" w:rsidRPr="00D21FB7" w:rsidRDefault="005206F5" w:rsidP="005206F5">
      <w:pPr>
        <w:spacing w:line="276" w:lineRule="auto"/>
        <w:ind w:left="360"/>
        <w:jc w:val="both"/>
        <w:outlineLvl w:val="0"/>
        <w:rPr>
          <w:rFonts w:ascii="Garamond" w:hAnsi="Garamond"/>
          <w:bCs/>
          <w:color w:val="000000" w:themeColor="text1"/>
        </w:rPr>
      </w:pPr>
      <w:r w:rsidRPr="00D21FB7">
        <w:rPr>
          <w:rFonts w:ascii="Garamond" w:hAnsi="Garamond"/>
          <w:b/>
          <w:bCs/>
          <w:color w:val="000000" w:themeColor="text1"/>
        </w:rPr>
        <w:t>Table 3: Movement in Major Currencies across Developing and Developed Markets</w:t>
      </w:r>
    </w:p>
    <w:tbl>
      <w:tblPr>
        <w:tblW w:w="8850" w:type="dxa"/>
        <w:jc w:val="center"/>
        <w:tblLook w:val="04A0" w:firstRow="1" w:lastRow="0" w:firstColumn="1" w:lastColumn="0" w:noHBand="0" w:noVBand="1"/>
      </w:tblPr>
      <w:tblGrid>
        <w:gridCol w:w="1226"/>
        <w:gridCol w:w="1365"/>
        <w:gridCol w:w="1695"/>
        <w:gridCol w:w="1156"/>
        <w:gridCol w:w="1179"/>
        <w:gridCol w:w="1179"/>
        <w:gridCol w:w="1050"/>
      </w:tblGrid>
      <w:tr w:rsidR="005206F5" w:rsidRPr="009D636B" w:rsidTr="005206F5">
        <w:trPr>
          <w:trHeight w:val="43"/>
          <w:jc w:val="center"/>
        </w:trPr>
        <w:tc>
          <w:tcPr>
            <w:tcW w:w="1226"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Country</w:t>
            </w:r>
          </w:p>
        </w:tc>
        <w:tc>
          <w:tcPr>
            <w:tcW w:w="1365" w:type="dxa"/>
            <w:tcBorders>
              <w:top w:val="single" w:sz="8" w:space="0" w:color="auto"/>
              <w:left w:val="nil"/>
              <w:bottom w:val="nil"/>
              <w:right w:val="single" w:sz="8" w:space="0" w:color="auto"/>
            </w:tcBorders>
            <w:shd w:val="clear" w:color="000000" w:fill="B4C6E7"/>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Currency</w:t>
            </w:r>
          </w:p>
        </w:tc>
        <w:tc>
          <w:tcPr>
            <w:tcW w:w="1695" w:type="dxa"/>
            <w:tcBorders>
              <w:top w:val="single" w:sz="8" w:space="0" w:color="auto"/>
              <w:left w:val="nil"/>
              <w:bottom w:val="nil"/>
              <w:right w:val="single" w:sz="8" w:space="0" w:color="auto"/>
            </w:tcBorders>
            <w:shd w:val="clear" w:color="000000" w:fill="B4C6E7"/>
            <w:noWrap/>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Index as on</w:t>
            </w:r>
          </w:p>
        </w:tc>
        <w:tc>
          <w:tcPr>
            <w:tcW w:w="4562" w:type="dxa"/>
            <w:gridSpan w:val="4"/>
            <w:tcBorders>
              <w:top w:val="single" w:sz="8" w:space="0" w:color="auto"/>
              <w:left w:val="nil"/>
              <w:bottom w:val="single" w:sz="8" w:space="0" w:color="auto"/>
              <w:right w:val="single" w:sz="8" w:space="0" w:color="000000"/>
            </w:tcBorders>
            <w:shd w:val="clear" w:color="000000" w:fill="B4C6E7"/>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Percentage change in Currency Index over period</w:t>
            </w:r>
          </w:p>
        </w:tc>
      </w:tr>
      <w:tr w:rsidR="005206F5" w:rsidRPr="009D636B" w:rsidTr="005206F5">
        <w:trPr>
          <w:trHeight w:val="39"/>
          <w:jc w:val="center"/>
        </w:trPr>
        <w:tc>
          <w:tcPr>
            <w:tcW w:w="1226" w:type="dxa"/>
            <w:vMerge/>
            <w:tcBorders>
              <w:top w:val="single" w:sz="8" w:space="0" w:color="auto"/>
              <w:left w:val="single" w:sz="8" w:space="0" w:color="auto"/>
              <w:bottom w:val="single" w:sz="8" w:space="0" w:color="000000"/>
              <w:right w:val="single" w:sz="8" w:space="0" w:color="auto"/>
            </w:tcBorders>
            <w:vAlign w:val="center"/>
            <w:hideMark/>
          </w:tcPr>
          <w:p w:rsidR="005206F5" w:rsidRPr="009D636B" w:rsidRDefault="005206F5" w:rsidP="005206F5">
            <w:pPr>
              <w:rPr>
                <w:rFonts w:ascii="Garamond" w:eastAsia="Times New Roman" w:hAnsi="Garamond" w:cs="Calibri"/>
                <w:b/>
                <w:bCs/>
                <w:sz w:val="20"/>
                <w:szCs w:val="20"/>
                <w:lang w:val="en-IN" w:eastAsia="en-IN" w:bidi="hi-IN"/>
              </w:rPr>
            </w:pPr>
          </w:p>
        </w:tc>
        <w:tc>
          <w:tcPr>
            <w:tcW w:w="1365" w:type="dxa"/>
            <w:tcBorders>
              <w:top w:val="nil"/>
              <w:left w:val="nil"/>
              <w:bottom w:val="single" w:sz="8" w:space="0" w:color="auto"/>
              <w:right w:val="single" w:sz="8" w:space="0" w:color="auto"/>
            </w:tcBorders>
            <w:shd w:val="clear" w:color="000000" w:fill="B4C6E7"/>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 </w:t>
            </w:r>
          </w:p>
        </w:tc>
        <w:tc>
          <w:tcPr>
            <w:tcW w:w="1695" w:type="dxa"/>
            <w:tcBorders>
              <w:top w:val="nil"/>
              <w:left w:val="nil"/>
              <w:bottom w:val="single" w:sz="8" w:space="0" w:color="auto"/>
              <w:right w:val="single" w:sz="8" w:space="0" w:color="auto"/>
            </w:tcBorders>
            <w:shd w:val="clear" w:color="000000" w:fill="B4C6E7"/>
            <w:noWrap/>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31-Dec-22</w:t>
            </w:r>
          </w:p>
        </w:tc>
        <w:tc>
          <w:tcPr>
            <w:tcW w:w="1156" w:type="dxa"/>
            <w:tcBorders>
              <w:top w:val="nil"/>
              <w:left w:val="nil"/>
              <w:bottom w:val="single" w:sz="8" w:space="0" w:color="auto"/>
              <w:right w:val="single" w:sz="8" w:space="0" w:color="auto"/>
            </w:tcBorders>
            <w:shd w:val="clear" w:color="000000" w:fill="B4C6E7"/>
            <w:noWrap/>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1-Month</w:t>
            </w:r>
          </w:p>
        </w:tc>
        <w:tc>
          <w:tcPr>
            <w:tcW w:w="1179" w:type="dxa"/>
            <w:tcBorders>
              <w:top w:val="nil"/>
              <w:left w:val="nil"/>
              <w:bottom w:val="single" w:sz="8" w:space="0" w:color="auto"/>
              <w:right w:val="single" w:sz="8" w:space="0" w:color="auto"/>
            </w:tcBorders>
            <w:shd w:val="clear" w:color="000000" w:fill="B4C6E7"/>
            <w:noWrap/>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3-Month</w:t>
            </w:r>
          </w:p>
        </w:tc>
        <w:tc>
          <w:tcPr>
            <w:tcW w:w="1179" w:type="dxa"/>
            <w:tcBorders>
              <w:top w:val="nil"/>
              <w:left w:val="nil"/>
              <w:bottom w:val="single" w:sz="8" w:space="0" w:color="auto"/>
              <w:right w:val="single" w:sz="8" w:space="0" w:color="auto"/>
            </w:tcBorders>
            <w:shd w:val="clear" w:color="000000" w:fill="B4C6E7"/>
            <w:noWrap/>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6-Month</w:t>
            </w:r>
          </w:p>
        </w:tc>
        <w:tc>
          <w:tcPr>
            <w:tcW w:w="1047" w:type="dxa"/>
            <w:tcBorders>
              <w:top w:val="nil"/>
              <w:left w:val="nil"/>
              <w:bottom w:val="single" w:sz="8" w:space="0" w:color="auto"/>
              <w:right w:val="single" w:sz="8" w:space="0" w:color="auto"/>
            </w:tcBorders>
            <w:shd w:val="clear" w:color="000000" w:fill="B4C6E7"/>
            <w:noWrap/>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1-Year</w:t>
            </w:r>
          </w:p>
        </w:tc>
      </w:tr>
      <w:tr w:rsidR="005206F5" w:rsidRPr="009D636B" w:rsidTr="005206F5">
        <w:trPr>
          <w:trHeight w:val="43"/>
          <w:jc w:val="center"/>
        </w:trPr>
        <w:tc>
          <w:tcPr>
            <w:tcW w:w="8850" w:type="dxa"/>
            <w:gridSpan w:val="7"/>
            <w:tcBorders>
              <w:top w:val="single" w:sz="8" w:space="0" w:color="auto"/>
              <w:left w:val="single" w:sz="8" w:space="0" w:color="auto"/>
              <w:bottom w:val="single" w:sz="8" w:space="0" w:color="auto"/>
              <w:right w:val="single" w:sz="8" w:space="0" w:color="000000"/>
            </w:tcBorders>
            <w:shd w:val="clear" w:color="000000" w:fill="D9E1F2"/>
            <w:noWrap/>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BRICS Nations</w:t>
            </w:r>
          </w:p>
        </w:tc>
      </w:tr>
      <w:tr w:rsidR="005206F5" w:rsidRPr="009D636B" w:rsidTr="005206F5">
        <w:trPr>
          <w:trHeight w:val="39"/>
          <w:jc w:val="center"/>
        </w:trPr>
        <w:tc>
          <w:tcPr>
            <w:tcW w:w="1226" w:type="dxa"/>
            <w:tcBorders>
              <w:top w:val="nil"/>
              <w:left w:val="single" w:sz="8" w:space="0" w:color="auto"/>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Brazil</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Real</w:t>
            </w:r>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5.3</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1.9</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-2.4</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0.6</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-5.1</w:t>
            </w:r>
          </w:p>
        </w:tc>
      </w:tr>
      <w:tr w:rsidR="005206F5" w:rsidRPr="009D636B" w:rsidTr="005206F5">
        <w:trPr>
          <w:trHeight w:val="59"/>
          <w:jc w:val="center"/>
        </w:trPr>
        <w:tc>
          <w:tcPr>
            <w:tcW w:w="1226" w:type="dxa"/>
            <w:tcBorders>
              <w:top w:val="nil"/>
              <w:left w:val="single" w:sz="8" w:space="0" w:color="auto"/>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Russia</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Rouble</w:t>
            </w:r>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72.5</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19.8</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22.5</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38.1</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-2.8</w:t>
            </w:r>
          </w:p>
        </w:tc>
      </w:tr>
      <w:tr w:rsidR="005206F5" w:rsidRPr="009D636B" w:rsidTr="005206F5">
        <w:trPr>
          <w:trHeight w:val="59"/>
          <w:jc w:val="center"/>
        </w:trPr>
        <w:tc>
          <w:tcPr>
            <w:tcW w:w="1226" w:type="dxa"/>
            <w:tcBorders>
              <w:top w:val="nil"/>
              <w:left w:val="single" w:sz="8" w:space="0" w:color="auto"/>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India</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Rupee</w:t>
            </w:r>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82.7</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1.7</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1.5</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4.8</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11.1</w:t>
            </w:r>
          </w:p>
        </w:tc>
      </w:tr>
      <w:tr w:rsidR="005206F5" w:rsidRPr="009D636B" w:rsidTr="005206F5">
        <w:trPr>
          <w:trHeight w:val="59"/>
          <w:jc w:val="center"/>
        </w:trPr>
        <w:tc>
          <w:tcPr>
            <w:tcW w:w="1226" w:type="dxa"/>
            <w:tcBorders>
              <w:top w:val="nil"/>
              <w:left w:val="single" w:sz="8" w:space="0" w:color="auto"/>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China</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proofErr w:type="spellStart"/>
            <w:r w:rsidRPr="009D636B">
              <w:rPr>
                <w:rFonts w:ascii="Garamond" w:eastAsia="Times New Roman" w:hAnsi="Garamond" w:cs="Calibri"/>
                <w:sz w:val="20"/>
                <w:szCs w:val="20"/>
                <w:lang w:val="en-IN" w:eastAsia="en-IN" w:bidi="hi-IN"/>
              </w:rPr>
              <w:t>Renminbi</w:t>
            </w:r>
            <w:proofErr w:type="spellEnd"/>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6.9</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-2.7</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-3.0</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3.0</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8.6</w:t>
            </w:r>
          </w:p>
        </w:tc>
      </w:tr>
      <w:tr w:rsidR="005206F5" w:rsidRPr="009D636B" w:rsidTr="005206F5">
        <w:trPr>
          <w:trHeight w:val="59"/>
          <w:jc w:val="center"/>
        </w:trPr>
        <w:tc>
          <w:tcPr>
            <w:tcW w:w="1226" w:type="dxa"/>
            <w:tcBorders>
              <w:top w:val="nil"/>
              <w:left w:val="single" w:sz="8" w:space="0" w:color="auto"/>
              <w:bottom w:val="single" w:sz="8" w:space="0" w:color="auto"/>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S. Africa</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Rand</w:t>
            </w:r>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17.0</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-1.0</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-6.3</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4.5</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6.3</w:t>
            </w:r>
          </w:p>
        </w:tc>
      </w:tr>
      <w:tr w:rsidR="005206F5" w:rsidRPr="009D636B" w:rsidTr="005206F5">
        <w:trPr>
          <w:trHeight w:val="43"/>
          <w:jc w:val="center"/>
        </w:trPr>
        <w:tc>
          <w:tcPr>
            <w:tcW w:w="8850" w:type="dxa"/>
            <w:gridSpan w:val="7"/>
            <w:tcBorders>
              <w:top w:val="single" w:sz="8" w:space="0" w:color="auto"/>
              <w:left w:val="single" w:sz="8" w:space="0" w:color="auto"/>
              <w:bottom w:val="single" w:sz="8" w:space="0" w:color="auto"/>
              <w:right w:val="single" w:sz="8" w:space="0" w:color="000000"/>
            </w:tcBorders>
            <w:shd w:val="clear" w:color="000000" w:fill="D9E1F2"/>
            <w:hideMark/>
          </w:tcPr>
          <w:p w:rsidR="005206F5" w:rsidRPr="009D636B" w:rsidRDefault="005206F5" w:rsidP="005206F5">
            <w:pPr>
              <w:jc w:val="center"/>
              <w:rPr>
                <w:rFonts w:ascii="Garamond" w:eastAsia="Times New Roman" w:hAnsi="Garamond" w:cs="Calibri"/>
                <w:b/>
                <w:bCs/>
                <w:sz w:val="20"/>
                <w:szCs w:val="20"/>
                <w:lang w:val="en-IN" w:eastAsia="en-IN" w:bidi="hi-IN"/>
              </w:rPr>
            </w:pPr>
            <w:r w:rsidRPr="009D636B">
              <w:rPr>
                <w:rFonts w:ascii="Garamond" w:eastAsia="Times New Roman" w:hAnsi="Garamond" w:cs="Calibri"/>
                <w:b/>
                <w:bCs/>
                <w:sz w:val="20"/>
                <w:szCs w:val="20"/>
                <w:lang w:val="en-IN" w:eastAsia="en-IN" w:bidi="hi-IN"/>
              </w:rPr>
              <w:t>Developed Markets</w:t>
            </w:r>
          </w:p>
        </w:tc>
      </w:tr>
      <w:tr w:rsidR="005206F5" w:rsidRPr="009D636B" w:rsidTr="005206F5">
        <w:trPr>
          <w:trHeight w:val="39"/>
          <w:jc w:val="center"/>
        </w:trPr>
        <w:tc>
          <w:tcPr>
            <w:tcW w:w="1226" w:type="dxa"/>
            <w:tcBorders>
              <w:top w:val="nil"/>
              <w:left w:val="single" w:sz="8" w:space="0" w:color="auto"/>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UK</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Pound</w:t>
            </w:r>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0.8</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-0.3</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-7.7</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0.6</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11.8</w:t>
            </w:r>
          </w:p>
        </w:tc>
      </w:tr>
      <w:tr w:rsidR="005206F5" w:rsidRPr="009D636B" w:rsidTr="005206F5">
        <w:trPr>
          <w:trHeight w:val="59"/>
          <w:jc w:val="center"/>
        </w:trPr>
        <w:tc>
          <w:tcPr>
            <w:tcW w:w="1226" w:type="dxa"/>
            <w:tcBorders>
              <w:top w:val="nil"/>
              <w:left w:val="single" w:sz="8" w:space="0" w:color="auto"/>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Europe</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Euro</w:t>
            </w:r>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0.9</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-2.8</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-8.4</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-2.1</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6.2</w:t>
            </w:r>
          </w:p>
        </w:tc>
      </w:tr>
      <w:tr w:rsidR="005206F5" w:rsidRPr="009D636B" w:rsidTr="005206F5">
        <w:trPr>
          <w:trHeight w:val="59"/>
          <w:jc w:val="center"/>
        </w:trPr>
        <w:tc>
          <w:tcPr>
            <w:tcW w:w="1226" w:type="dxa"/>
            <w:tcBorders>
              <w:top w:val="nil"/>
              <w:left w:val="single" w:sz="8" w:space="0" w:color="auto"/>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Japan</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Yen</w:t>
            </w:r>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131.1</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-5.0</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-9.4</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-3.4</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13.9</w:t>
            </w:r>
          </w:p>
        </w:tc>
      </w:tr>
      <w:tr w:rsidR="005206F5" w:rsidRPr="009D636B" w:rsidTr="005206F5">
        <w:trPr>
          <w:trHeight w:val="59"/>
          <w:jc w:val="center"/>
        </w:trPr>
        <w:tc>
          <w:tcPr>
            <w:tcW w:w="1226" w:type="dxa"/>
            <w:tcBorders>
              <w:top w:val="nil"/>
              <w:left w:val="single" w:sz="8" w:space="0" w:color="auto"/>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Switzerland</w:t>
            </w:r>
          </w:p>
        </w:tc>
        <w:tc>
          <w:tcPr>
            <w:tcW w:w="1365" w:type="dxa"/>
            <w:tcBorders>
              <w:top w:val="nil"/>
              <w:left w:val="nil"/>
              <w:bottom w:val="nil"/>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Franc</w:t>
            </w:r>
          </w:p>
        </w:tc>
        <w:tc>
          <w:tcPr>
            <w:tcW w:w="1695" w:type="dxa"/>
            <w:tcBorders>
              <w:top w:val="nil"/>
              <w:left w:val="nil"/>
              <w:bottom w:val="nil"/>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0.9</w:t>
            </w:r>
          </w:p>
        </w:tc>
        <w:tc>
          <w:tcPr>
            <w:tcW w:w="1156"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-2.3</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-6.3</w:t>
            </w:r>
          </w:p>
        </w:tc>
        <w:tc>
          <w:tcPr>
            <w:tcW w:w="1179"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-3.2</w:t>
            </w:r>
          </w:p>
        </w:tc>
        <w:tc>
          <w:tcPr>
            <w:tcW w:w="1047" w:type="dxa"/>
            <w:tcBorders>
              <w:top w:val="nil"/>
              <w:left w:val="nil"/>
              <w:bottom w:val="nil"/>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1.3</w:t>
            </w:r>
          </w:p>
        </w:tc>
      </w:tr>
      <w:tr w:rsidR="005206F5" w:rsidRPr="009D636B" w:rsidTr="005206F5">
        <w:trPr>
          <w:trHeight w:val="59"/>
          <w:jc w:val="center"/>
        </w:trPr>
        <w:tc>
          <w:tcPr>
            <w:tcW w:w="1226" w:type="dxa"/>
            <w:tcBorders>
              <w:top w:val="nil"/>
              <w:left w:val="single" w:sz="8" w:space="0" w:color="auto"/>
              <w:bottom w:val="single" w:sz="8" w:space="0" w:color="auto"/>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US</w:t>
            </w:r>
          </w:p>
        </w:tc>
        <w:tc>
          <w:tcPr>
            <w:tcW w:w="1365" w:type="dxa"/>
            <w:tcBorders>
              <w:top w:val="nil"/>
              <w:left w:val="nil"/>
              <w:bottom w:val="single" w:sz="8" w:space="0" w:color="auto"/>
              <w:right w:val="single" w:sz="8" w:space="0" w:color="auto"/>
            </w:tcBorders>
            <w:shd w:val="clear" w:color="000000" w:fill="D9E1F2"/>
            <w:noWrap/>
            <w:hideMark/>
          </w:tcPr>
          <w:p w:rsidR="005206F5" w:rsidRPr="009D636B" w:rsidRDefault="005206F5" w:rsidP="005206F5">
            <w:pPr>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Dollar Index</w:t>
            </w:r>
          </w:p>
        </w:tc>
        <w:tc>
          <w:tcPr>
            <w:tcW w:w="1695" w:type="dxa"/>
            <w:tcBorders>
              <w:top w:val="nil"/>
              <w:left w:val="nil"/>
              <w:bottom w:val="single" w:sz="8" w:space="0" w:color="auto"/>
              <w:right w:val="single" w:sz="8" w:space="0" w:color="auto"/>
            </w:tcBorders>
            <w:shd w:val="clear" w:color="000000" w:fill="9BC2E6"/>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103.5</w:t>
            </w:r>
          </w:p>
        </w:tc>
        <w:tc>
          <w:tcPr>
            <w:tcW w:w="1156" w:type="dxa"/>
            <w:tcBorders>
              <w:top w:val="nil"/>
              <w:left w:val="nil"/>
              <w:bottom w:val="single" w:sz="8" w:space="0" w:color="auto"/>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-2.3</w:t>
            </w:r>
          </w:p>
        </w:tc>
        <w:tc>
          <w:tcPr>
            <w:tcW w:w="1179" w:type="dxa"/>
            <w:tcBorders>
              <w:top w:val="nil"/>
              <w:left w:val="nil"/>
              <w:bottom w:val="single" w:sz="8" w:space="0" w:color="auto"/>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-7.7</w:t>
            </w:r>
          </w:p>
        </w:tc>
        <w:tc>
          <w:tcPr>
            <w:tcW w:w="1179" w:type="dxa"/>
            <w:tcBorders>
              <w:top w:val="nil"/>
              <w:left w:val="nil"/>
              <w:bottom w:val="single" w:sz="8" w:space="0" w:color="auto"/>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-1.1</w:t>
            </w:r>
          </w:p>
        </w:tc>
        <w:tc>
          <w:tcPr>
            <w:tcW w:w="1047" w:type="dxa"/>
            <w:tcBorders>
              <w:top w:val="nil"/>
              <w:left w:val="nil"/>
              <w:bottom w:val="single" w:sz="8" w:space="0" w:color="auto"/>
              <w:right w:val="single" w:sz="8" w:space="0" w:color="auto"/>
            </w:tcBorders>
            <w:shd w:val="clear" w:color="auto" w:fill="auto"/>
            <w:noWrap/>
            <w:hideMark/>
          </w:tcPr>
          <w:p w:rsidR="005206F5" w:rsidRPr="009D636B" w:rsidRDefault="005206F5" w:rsidP="005206F5">
            <w:pPr>
              <w:ind w:firstLineChars="100" w:firstLine="200"/>
              <w:jc w:val="right"/>
              <w:rPr>
                <w:rFonts w:ascii="Garamond" w:eastAsia="Times New Roman" w:hAnsi="Garamond" w:cs="Calibri"/>
                <w:sz w:val="20"/>
                <w:szCs w:val="20"/>
                <w:lang w:val="en-IN" w:eastAsia="en-IN" w:bidi="hi-IN"/>
              </w:rPr>
            </w:pPr>
            <w:r w:rsidRPr="009D636B">
              <w:rPr>
                <w:rFonts w:ascii="Garamond" w:eastAsia="Times New Roman" w:hAnsi="Garamond" w:cs="Calibri"/>
                <w:sz w:val="20"/>
                <w:szCs w:val="20"/>
                <w:lang w:val="en-IN" w:eastAsia="en-IN" w:bidi="hi-IN"/>
              </w:rPr>
              <w:t>7.9</w:t>
            </w:r>
          </w:p>
        </w:tc>
      </w:tr>
    </w:tbl>
    <w:p w:rsidR="005206F5" w:rsidRPr="009D636B" w:rsidRDefault="005206F5" w:rsidP="005206F5">
      <w:pPr>
        <w:spacing w:line="23" w:lineRule="atLeast"/>
        <w:jc w:val="both"/>
        <w:rPr>
          <w:rFonts w:ascii="Garamond" w:hAnsi="Garamond"/>
          <w:bCs/>
          <w:sz w:val="20"/>
          <w:szCs w:val="20"/>
        </w:rPr>
      </w:pPr>
      <w:r w:rsidRPr="009D636B">
        <w:rPr>
          <w:rFonts w:ascii="Garamond" w:hAnsi="Garamond"/>
          <w:b/>
          <w:sz w:val="20"/>
          <w:szCs w:val="20"/>
        </w:rPr>
        <w:t xml:space="preserve">Note: </w:t>
      </w:r>
      <w:r w:rsidRPr="009D636B">
        <w:rPr>
          <w:rFonts w:ascii="Garamond" w:hAnsi="Garamond"/>
          <w:bCs/>
          <w:sz w:val="20"/>
          <w:szCs w:val="20"/>
        </w:rPr>
        <w:t>1. All Currency rates are against USD (excluding USD Index)</w:t>
      </w:r>
    </w:p>
    <w:p w:rsidR="005206F5" w:rsidRPr="009D636B" w:rsidRDefault="005206F5" w:rsidP="005206F5">
      <w:pPr>
        <w:spacing w:line="23" w:lineRule="atLeast"/>
        <w:jc w:val="both"/>
        <w:rPr>
          <w:rFonts w:ascii="Garamond" w:hAnsi="Garamond"/>
          <w:bCs/>
          <w:sz w:val="20"/>
          <w:szCs w:val="20"/>
        </w:rPr>
      </w:pPr>
      <w:r w:rsidRPr="009D636B">
        <w:rPr>
          <w:rFonts w:ascii="Garamond" w:hAnsi="Garamond"/>
          <w:bCs/>
          <w:sz w:val="20"/>
          <w:szCs w:val="20"/>
        </w:rPr>
        <w:t>2. Negative sign (in percentage change figures) indicates appreciation of quote currency against the base currency (USD)</w:t>
      </w:r>
    </w:p>
    <w:p w:rsidR="005206F5" w:rsidRPr="009D636B" w:rsidRDefault="005206F5" w:rsidP="005206F5">
      <w:pPr>
        <w:spacing w:line="23" w:lineRule="atLeast"/>
        <w:jc w:val="both"/>
        <w:rPr>
          <w:rFonts w:ascii="Garamond" w:hAnsi="Garamond"/>
          <w:bCs/>
          <w:sz w:val="20"/>
          <w:szCs w:val="20"/>
        </w:rPr>
      </w:pPr>
      <w:r w:rsidRPr="009D636B">
        <w:rPr>
          <w:rFonts w:ascii="Garamond" w:hAnsi="Garamond"/>
          <w:b/>
          <w:sz w:val="20"/>
          <w:szCs w:val="20"/>
        </w:rPr>
        <w:t>Source:</w:t>
      </w:r>
      <w:r w:rsidRPr="009D636B">
        <w:rPr>
          <w:rFonts w:ascii="Garamond" w:hAnsi="Garamond"/>
          <w:bCs/>
          <w:sz w:val="20"/>
          <w:szCs w:val="20"/>
        </w:rPr>
        <w:t xml:space="preserve"> </w:t>
      </w:r>
      <w:proofErr w:type="spellStart"/>
      <w:r w:rsidRPr="009D636B">
        <w:rPr>
          <w:rFonts w:ascii="Garamond" w:hAnsi="Garamond"/>
          <w:bCs/>
          <w:sz w:val="20"/>
          <w:szCs w:val="20"/>
        </w:rPr>
        <w:t>Refinitiv</w:t>
      </w:r>
      <w:proofErr w:type="spellEnd"/>
    </w:p>
    <w:p w:rsidR="005206F5" w:rsidRPr="002B40F6" w:rsidRDefault="005206F5" w:rsidP="005206F5">
      <w:pPr>
        <w:rPr>
          <w:rFonts w:ascii="Garamond" w:hAnsi="Garamond"/>
          <w:b/>
          <w:bCs/>
          <w:color w:val="1F4E79" w:themeColor="accent1" w:themeShade="80"/>
        </w:rPr>
      </w:pPr>
    </w:p>
    <w:p w:rsidR="005206F5" w:rsidRPr="00E74864" w:rsidRDefault="005206F5" w:rsidP="005206F5">
      <w:pPr>
        <w:jc w:val="both"/>
        <w:rPr>
          <w:rFonts w:ascii="Garamond" w:hAnsi="Garamond"/>
          <w:b/>
          <w:bCs/>
        </w:rPr>
      </w:pPr>
      <w:r w:rsidRPr="00E74864">
        <w:rPr>
          <w:rFonts w:ascii="Garamond" w:hAnsi="Garamond"/>
          <w:b/>
          <w:bCs/>
        </w:rPr>
        <w:t>Figure 2: Movement of the USD-INR Index, US Dollar Index and MSCI EM Currency Index</w:t>
      </w:r>
    </w:p>
    <w:p w:rsidR="005206F5" w:rsidRPr="00E74864" w:rsidRDefault="005206F5" w:rsidP="005206F5">
      <w:pPr>
        <w:spacing w:line="23" w:lineRule="atLeast"/>
        <w:jc w:val="center"/>
        <w:outlineLvl w:val="0"/>
        <w:rPr>
          <w:rFonts w:ascii="Garamond" w:hAnsi="Garamond"/>
          <w:bCs/>
        </w:rPr>
      </w:pPr>
      <w:r w:rsidRPr="00E74864">
        <w:rPr>
          <w:noProof/>
          <w:lang w:val="en-IN" w:eastAsia="en-IN" w:bidi="hi-IN"/>
        </w:rPr>
        <w:drawing>
          <wp:inline distT="0" distB="0" distL="0" distR="0" wp14:anchorId="28151280" wp14:editId="4B737411">
            <wp:extent cx="5731510" cy="2294626"/>
            <wp:effectExtent l="0" t="0" r="2540" b="107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206F5" w:rsidRPr="00E74864" w:rsidRDefault="005206F5" w:rsidP="005206F5">
      <w:pPr>
        <w:tabs>
          <w:tab w:val="left" w:pos="3760"/>
        </w:tabs>
        <w:spacing w:line="23" w:lineRule="atLeast"/>
        <w:rPr>
          <w:rFonts w:ascii="Garamond" w:hAnsi="Garamond"/>
          <w:b/>
          <w:sz w:val="20"/>
          <w:szCs w:val="20"/>
        </w:rPr>
      </w:pPr>
      <w:r w:rsidRPr="00E74864">
        <w:rPr>
          <w:rFonts w:ascii="Garamond" w:hAnsi="Garamond"/>
          <w:b/>
          <w:sz w:val="20"/>
          <w:szCs w:val="20"/>
        </w:rPr>
        <w:t>Note:</w:t>
      </w:r>
    </w:p>
    <w:p w:rsidR="005206F5" w:rsidRPr="00E74864" w:rsidRDefault="005206F5" w:rsidP="005206F5">
      <w:pPr>
        <w:widowControl w:val="0"/>
        <w:numPr>
          <w:ilvl w:val="0"/>
          <w:numId w:val="23"/>
        </w:numPr>
        <w:autoSpaceDE w:val="0"/>
        <w:autoSpaceDN w:val="0"/>
        <w:adjustRightInd w:val="0"/>
        <w:spacing w:line="23" w:lineRule="atLeast"/>
        <w:ind w:right="1788"/>
        <w:jc w:val="both"/>
        <w:rPr>
          <w:rFonts w:ascii="Garamond" w:eastAsia="Times New Roman" w:hAnsi="Garamond"/>
          <w:bCs/>
          <w:sz w:val="20"/>
          <w:szCs w:val="20"/>
        </w:rPr>
      </w:pPr>
      <w:r w:rsidRPr="00E74864">
        <w:rPr>
          <w:rFonts w:ascii="Garamond" w:eastAsia="Times New Roman" w:hAnsi="Garamond"/>
          <w:bCs/>
          <w:sz w:val="20"/>
          <w:szCs w:val="20"/>
        </w:rPr>
        <w:t xml:space="preserve">All indices have been normalised to 100 on </w:t>
      </w:r>
      <w:r>
        <w:rPr>
          <w:rFonts w:ascii="Garamond" w:eastAsia="Times New Roman" w:hAnsi="Garamond"/>
          <w:bCs/>
          <w:sz w:val="20"/>
          <w:szCs w:val="20"/>
        </w:rPr>
        <w:t>November</w:t>
      </w:r>
      <w:r w:rsidRPr="00E74864">
        <w:rPr>
          <w:rFonts w:ascii="Garamond" w:eastAsia="Times New Roman" w:hAnsi="Garamond"/>
          <w:bCs/>
          <w:sz w:val="20"/>
          <w:szCs w:val="20"/>
        </w:rPr>
        <w:t xml:space="preserve"> 30, 2021.</w:t>
      </w:r>
    </w:p>
    <w:p w:rsidR="005206F5" w:rsidRPr="00E74864" w:rsidRDefault="005206F5" w:rsidP="005206F5">
      <w:pPr>
        <w:widowControl w:val="0"/>
        <w:numPr>
          <w:ilvl w:val="0"/>
          <w:numId w:val="23"/>
        </w:numPr>
        <w:autoSpaceDE w:val="0"/>
        <w:autoSpaceDN w:val="0"/>
        <w:adjustRightInd w:val="0"/>
        <w:spacing w:line="23" w:lineRule="atLeast"/>
        <w:ind w:right="95"/>
        <w:jc w:val="both"/>
        <w:rPr>
          <w:rFonts w:ascii="Garamond" w:eastAsia="Times New Roman" w:hAnsi="Garamond"/>
          <w:bCs/>
          <w:sz w:val="20"/>
          <w:szCs w:val="20"/>
        </w:rPr>
      </w:pPr>
      <w:r w:rsidRPr="00E74864">
        <w:rPr>
          <w:rFonts w:ascii="Garamond" w:eastAsia="Times New Roman" w:hAnsi="Garamond"/>
          <w:bCs/>
          <w:sz w:val="20"/>
          <w:szCs w:val="20"/>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5206F5" w:rsidRPr="00E74864" w:rsidRDefault="005206F5" w:rsidP="005206F5">
      <w:pPr>
        <w:widowControl w:val="0"/>
        <w:numPr>
          <w:ilvl w:val="0"/>
          <w:numId w:val="23"/>
        </w:numPr>
        <w:autoSpaceDE w:val="0"/>
        <w:autoSpaceDN w:val="0"/>
        <w:adjustRightInd w:val="0"/>
        <w:spacing w:line="23" w:lineRule="atLeast"/>
        <w:ind w:right="95"/>
        <w:jc w:val="both"/>
        <w:rPr>
          <w:rFonts w:ascii="Garamond" w:eastAsia="Times New Roman" w:hAnsi="Garamond"/>
          <w:bCs/>
          <w:sz w:val="20"/>
          <w:szCs w:val="20"/>
        </w:rPr>
      </w:pPr>
      <w:r w:rsidRPr="00E74864">
        <w:rPr>
          <w:rFonts w:ascii="Garamond" w:eastAsia="Times New Roman" w:hAnsi="Garamond"/>
          <w:bCs/>
          <w:sz w:val="20"/>
          <w:szCs w:val="20"/>
        </w:rPr>
        <w:t xml:space="preserve">The MSCI Emerging Markets (EM) Currency Index tracks the performance of </w:t>
      </w:r>
      <w:proofErr w:type="gramStart"/>
      <w:r w:rsidRPr="00E74864">
        <w:rPr>
          <w:rFonts w:ascii="Garamond" w:eastAsia="Times New Roman" w:hAnsi="Garamond"/>
          <w:bCs/>
          <w:sz w:val="20"/>
          <w:szCs w:val="20"/>
        </w:rPr>
        <w:t>twenty five</w:t>
      </w:r>
      <w:proofErr w:type="gramEnd"/>
      <w:r w:rsidRPr="00E74864">
        <w:rPr>
          <w:rFonts w:ascii="Garamond" w:eastAsia="Times New Roman" w:hAnsi="Garamond"/>
          <w:bCs/>
          <w:sz w:val="20"/>
          <w:szCs w:val="20"/>
        </w:rPr>
        <w:t xml:space="preserve"> emerging market currencies relative to the US Dollar.</w:t>
      </w:r>
    </w:p>
    <w:p w:rsidR="005206F5" w:rsidRPr="00E74864" w:rsidRDefault="005206F5" w:rsidP="005206F5">
      <w:pPr>
        <w:spacing w:line="23" w:lineRule="atLeast"/>
        <w:outlineLvl w:val="0"/>
        <w:rPr>
          <w:rFonts w:ascii="Garamond" w:hAnsi="Garamond"/>
          <w:bCs/>
          <w:sz w:val="20"/>
          <w:szCs w:val="20"/>
        </w:rPr>
      </w:pPr>
      <w:r w:rsidRPr="00E74864">
        <w:rPr>
          <w:rFonts w:ascii="Garamond" w:hAnsi="Garamond"/>
          <w:b/>
          <w:sz w:val="20"/>
          <w:szCs w:val="20"/>
        </w:rPr>
        <w:t>Source:</w:t>
      </w:r>
      <w:r w:rsidRPr="00E74864">
        <w:rPr>
          <w:rFonts w:ascii="Garamond" w:hAnsi="Garamond"/>
          <w:bCs/>
          <w:sz w:val="20"/>
          <w:szCs w:val="20"/>
        </w:rPr>
        <w:t xml:space="preserve"> </w:t>
      </w:r>
      <w:proofErr w:type="spellStart"/>
      <w:r w:rsidRPr="00E74864">
        <w:rPr>
          <w:rFonts w:ascii="Garamond" w:hAnsi="Garamond"/>
          <w:bCs/>
          <w:sz w:val="20"/>
          <w:szCs w:val="20"/>
        </w:rPr>
        <w:t>Refinitiv</w:t>
      </w:r>
      <w:proofErr w:type="spellEnd"/>
    </w:p>
    <w:p w:rsidR="00B97BE9" w:rsidRDefault="00B97BE9" w:rsidP="005206F5">
      <w:pPr>
        <w:spacing w:line="360" w:lineRule="auto"/>
        <w:contextualSpacing/>
        <w:rPr>
          <w:rFonts w:ascii="Garamond" w:eastAsia="Times New Roman" w:hAnsi="Garamond"/>
          <w:b/>
          <w:color w:val="1F4E79" w:themeColor="accent1" w:themeShade="80"/>
          <w:lang w:eastAsia="en-GB"/>
        </w:rPr>
      </w:pPr>
    </w:p>
    <w:p w:rsidR="005206F5" w:rsidRPr="008D2D17" w:rsidRDefault="005206F5" w:rsidP="005206F5">
      <w:pPr>
        <w:spacing w:line="360" w:lineRule="auto"/>
        <w:contextualSpacing/>
        <w:rPr>
          <w:rFonts w:ascii="Garamond" w:eastAsia="Times New Roman" w:hAnsi="Garamond"/>
          <w:b/>
          <w:color w:val="1F4E79" w:themeColor="accent1" w:themeShade="80"/>
          <w:lang w:eastAsia="en-GB"/>
        </w:rPr>
      </w:pPr>
      <w:r w:rsidRPr="008D2D17">
        <w:rPr>
          <w:rFonts w:ascii="Garamond" w:eastAsia="Times New Roman" w:hAnsi="Garamond"/>
          <w:b/>
          <w:color w:val="1F4E79" w:themeColor="accent1" w:themeShade="80"/>
          <w:lang w:eastAsia="en-GB"/>
        </w:rPr>
        <w:t>Foreign Holdings of US Treasury Securities</w:t>
      </w:r>
    </w:p>
    <w:p w:rsidR="005206F5" w:rsidRPr="00D21FB7" w:rsidRDefault="005206F5" w:rsidP="005206F5">
      <w:pPr>
        <w:numPr>
          <w:ilvl w:val="0"/>
          <w:numId w:val="20"/>
        </w:numPr>
        <w:spacing w:line="276" w:lineRule="auto"/>
        <w:jc w:val="both"/>
        <w:rPr>
          <w:rFonts w:ascii="Garamond" w:eastAsia="Times New Roman" w:hAnsi="Garamond"/>
          <w:bCs/>
          <w:color w:val="000000" w:themeColor="text1"/>
          <w:lang w:eastAsia="en-GB"/>
        </w:rPr>
      </w:pPr>
      <w:r w:rsidRPr="00D21FB7">
        <w:rPr>
          <w:rFonts w:ascii="Garamond" w:eastAsia="Times New Roman" w:hAnsi="Garamond"/>
          <w:bCs/>
          <w:color w:val="000000" w:themeColor="text1"/>
          <w:lang w:eastAsia="en-GB"/>
        </w:rPr>
        <w:t>At the end of September 2022, Japan was the largest foreign holder of US Treasury Securities, holding 15 per cent of the total US Treasury Securities, followed by China (12.66 per cent). The total foreign holding of US Treasury Securities at the end of September 2022 was USD 7</w:t>
      </w:r>
      <w:r>
        <w:rPr>
          <w:rFonts w:ascii="Garamond" w:eastAsia="Times New Roman" w:hAnsi="Garamond"/>
          <w:bCs/>
          <w:color w:val="000000" w:themeColor="text1"/>
          <w:lang w:eastAsia="en-GB"/>
        </w:rPr>
        <w:t>,</w:t>
      </w:r>
      <w:r w:rsidRPr="00D21FB7">
        <w:rPr>
          <w:rFonts w:ascii="Garamond" w:eastAsia="Times New Roman" w:hAnsi="Garamond"/>
          <w:bCs/>
          <w:color w:val="000000" w:themeColor="text1"/>
          <w:lang w:eastAsia="en-GB"/>
        </w:rPr>
        <w:t>185.4 billion</w:t>
      </w:r>
      <w:r>
        <w:rPr>
          <w:rFonts w:ascii="Garamond" w:eastAsia="Times New Roman" w:hAnsi="Garamond"/>
          <w:bCs/>
          <w:color w:val="000000" w:themeColor="text1"/>
          <w:lang w:eastAsia="en-GB"/>
        </w:rPr>
        <w:t>,</w:t>
      </w:r>
      <w:r w:rsidRPr="00D21FB7">
        <w:rPr>
          <w:rFonts w:ascii="Garamond" w:eastAsia="Times New Roman" w:hAnsi="Garamond"/>
          <w:bCs/>
          <w:color w:val="000000" w:themeColor="text1"/>
          <w:lang w:eastAsia="en-GB"/>
        </w:rPr>
        <w:t xml:space="preserve"> of which India held USD 212.6 billion (3 per cent) and was the eleventh largest holder. India’s holding increased by 1.7 per cent (M-o-M) and by 2.7 per cent (Y-o-Y).</w:t>
      </w:r>
    </w:p>
    <w:p w:rsidR="005206F5" w:rsidRPr="002B40F6" w:rsidRDefault="005206F5" w:rsidP="005206F5">
      <w:pPr>
        <w:rPr>
          <w:rFonts w:ascii="Garamond" w:hAnsi="Garamond"/>
          <w:b/>
          <w:bCs/>
          <w:color w:val="1F4E79" w:themeColor="accent1" w:themeShade="80"/>
        </w:rPr>
      </w:pPr>
    </w:p>
    <w:p w:rsidR="005206F5" w:rsidRPr="00AE3665" w:rsidRDefault="005206F5" w:rsidP="005206F5">
      <w:pPr>
        <w:spacing w:line="23" w:lineRule="atLeast"/>
        <w:jc w:val="both"/>
        <w:rPr>
          <w:rFonts w:ascii="Garamond" w:hAnsi="Garamond"/>
          <w:b/>
          <w:bCs/>
        </w:rPr>
      </w:pPr>
      <w:r w:rsidRPr="00AE3665">
        <w:rPr>
          <w:rFonts w:ascii="Garamond" w:hAnsi="Garamond"/>
          <w:b/>
          <w:bCs/>
        </w:rPr>
        <w:t>Table 4: Major Foreign Holders of US Treasury Securities (USD billion)</w:t>
      </w:r>
    </w:p>
    <w:tbl>
      <w:tblPr>
        <w:tblW w:w="4620" w:type="dxa"/>
        <w:tblCellMar>
          <w:left w:w="57" w:type="dxa"/>
          <w:right w:w="57" w:type="dxa"/>
        </w:tblCellMar>
        <w:tblLook w:val="04A0" w:firstRow="1" w:lastRow="0" w:firstColumn="1" w:lastColumn="0" w:noHBand="0" w:noVBand="1"/>
      </w:tblPr>
      <w:tblGrid>
        <w:gridCol w:w="1696"/>
        <w:gridCol w:w="744"/>
        <w:gridCol w:w="1250"/>
        <w:gridCol w:w="930"/>
      </w:tblGrid>
      <w:tr w:rsidR="005206F5" w:rsidRPr="00AE3665" w:rsidTr="005206F5">
        <w:trPr>
          <w:trHeight w:val="53"/>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jc w:val="center"/>
              <w:rPr>
                <w:rFonts w:ascii="Palatino Linotype" w:eastAsia="Times New Roman" w:hAnsi="Palatino Linotype" w:cs="Calibri"/>
                <w:b/>
                <w:bCs/>
                <w:sz w:val="16"/>
                <w:szCs w:val="16"/>
                <w:lang w:val="en-IN" w:eastAsia="en-IN" w:bidi="hi-IN"/>
              </w:rPr>
            </w:pPr>
            <w:r w:rsidRPr="00AE3665">
              <w:rPr>
                <w:rFonts w:ascii="Palatino Linotype" w:eastAsia="Times New Roman" w:hAnsi="Palatino Linotype" w:cs="Calibri"/>
                <w:b/>
                <w:bCs/>
                <w:sz w:val="16"/>
                <w:szCs w:val="16"/>
                <w:lang w:val="en-IN" w:eastAsia="en-IN" w:bidi="hi-IN"/>
              </w:rPr>
              <w:t>Country</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jc w:val="center"/>
              <w:rPr>
                <w:rFonts w:ascii="Palatino Linotype" w:eastAsia="Times New Roman" w:hAnsi="Palatino Linotype" w:cs="Calibri"/>
                <w:b/>
                <w:bCs/>
                <w:sz w:val="16"/>
                <w:szCs w:val="16"/>
                <w:lang w:val="en-IN" w:eastAsia="en-IN" w:bidi="hi-IN"/>
              </w:rPr>
            </w:pPr>
            <w:r w:rsidRPr="00AE3665">
              <w:rPr>
                <w:rFonts w:ascii="Palatino Linotype" w:eastAsia="Times New Roman" w:hAnsi="Palatino Linotype" w:cs="Calibri"/>
                <w:b/>
                <w:bCs/>
                <w:sz w:val="16"/>
                <w:szCs w:val="16"/>
                <w:lang w:val="en-IN" w:eastAsia="en-IN" w:bidi="hi-IN"/>
              </w:rPr>
              <w:t>Sep-22</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206F5" w:rsidRPr="00AE3665" w:rsidRDefault="005206F5" w:rsidP="005206F5">
            <w:pPr>
              <w:jc w:val="center"/>
              <w:rPr>
                <w:rFonts w:ascii="Palatino Linotype" w:eastAsia="Times New Roman" w:hAnsi="Palatino Linotype" w:cs="Calibri"/>
                <w:b/>
                <w:bCs/>
                <w:sz w:val="16"/>
                <w:szCs w:val="16"/>
                <w:lang w:val="en-IN" w:eastAsia="en-IN" w:bidi="hi-IN"/>
              </w:rPr>
            </w:pPr>
            <w:r w:rsidRPr="00AE3665">
              <w:rPr>
                <w:rFonts w:ascii="Palatino Linotype" w:eastAsia="Times New Roman" w:hAnsi="Palatino Linotype" w:cs="Calibri"/>
                <w:b/>
                <w:bCs/>
                <w:sz w:val="16"/>
                <w:szCs w:val="16"/>
                <w:lang w:val="en-IN" w:eastAsia="en-IN" w:bidi="hi-IN"/>
              </w:rPr>
              <w:t>Change over Period (%)</w:t>
            </w:r>
          </w:p>
        </w:tc>
      </w:tr>
      <w:tr w:rsidR="005206F5" w:rsidRPr="00AE3665" w:rsidTr="005206F5">
        <w:trPr>
          <w:trHeight w:val="5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5206F5" w:rsidRPr="00AE3665" w:rsidRDefault="005206F5" w:rsidP="005206F5">
            <w:pPr>
              <w:rPr>
                <w:rFonts w:ascii="Palatino Linotype" w:eastAsia="Times New Roman" w:hAnsi="Palatino Linotype" w:cs="Calibri"/>
                <w:b/>
                <w:bCs/>
                <w:sz w:val="16"/>
                <w:szCs w:val="16"/>
                <w:lang w:val="en-IN" w:eastAsia="en-IN" w:bidi="hi-I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5206F5" w:rsidRPr="00AE3665" w:rsidRDefault="005206F5" w:rsidP="005206F5">
            <w:pPr>
              <w:rPr>
                <w:rFonts w:ascii="Palatino Linotype" w:eastAsia="Times New Roman" w:hAnsi="Palatino Linotype" w:cs="Calibri"/>
                <w:b/>
                <w:bCs/>
                <w:sz w:val="16"/>
                <w:szCs w:val="16"/>
                <w:lang w:val="en-IN" w:eastAsia="en-IN" w:bidi="hi-IN"/>
              </w:rPr>
            </w:pP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b/>
                <w:bCs/>
                <w:sz w:val="16"/>
                <w:szCs w:val="16"/>
                <w:lang w:val="en-IN" w:eastAsia="en-IN" w:bidi="hi-IN"/>
              </w:rPr>
            </w:pPr>
            <w:r w:rsidRPr="00AE3665">
              <w:rPr>
                <w:rFonts w:ascii="Palatino Linotype" w:eastAsia="Times New Roman" w:hAnsi="Palatino Linotype" w:cs="Calibri"/>
                <w:b/>
                <w:bCs/>
                <w:sz w:val="16"/>
                <w:szCs w:val="16"/>
                <w:lang w:val="en-IN" w:eastAsia="en-IN" w:bidi="hi-IN"/>
              </w:rPr>
              <w:t>1-Month</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b/>
                <w:bCs/>
                <w:sz w:val="16"/>
                <w:szCs w:val="16"/>
                <w:lang w:val="en-IN" w:eastAsia="en-IN" w:bidi="hi-IN"/>
              </w:rPr>
            </w:pPr>
            <w:r w:rsidRPr="00AE3665">
              <w:rPr>
                <w:rFonts w:ascii="Palatino Linotype" w:eastAsia="Times New Roman" w:hAnsi="Palatino Linotype" w:cs="Calibri"/>
                <w:b/>
                <w:bCs/>
                <w:sz w:val="16"/>
                <w:szCs w:val="16"/>
                <w:lang w:val="en-IN" w:eastAsia="en-IN" w:bidi="hi-IN"/>
              </w:rPr>
              <w:t>1-Year</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Japan</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eastAsia="Times New Roman" w:hAnsi="Garamond" w:cs="Calibri"/>
                <w:sz w:val="16"/>
                <w:szCs w:val="16"/>
                <w:lang w:val="en-IN" w:bidi="hi-IN"/>
              </w:rPr>
            </w:pPr>
            <w:r w:rsidRPr="00AE3665">
              <w:rPr>
                <w:rFonts w:ascii="Garamond" w:hAnsi="Garamond" w:cs="Calibri"/>
                <w:sz w:val="16"/>
                <w:szCs w:val="16"/>
              </w:rPr>
              <w:t>1078.2</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-3.7</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-18.3</w:t>
            </w:r>
          </w:p>
        </w:tc>
      </w:tr>
      <w:tr w:rsidR="005206F5" w:rsidRPr="00AE3665" w:rsidTr="005206F5">
        <w:trPr>
          <w:trHeight w:val="24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China, Mainland</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909.6</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-2.6</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-14.6</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United Kingdom</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638.5</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-3.7</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10.0</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Belgium</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327.3</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0.7</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45.0</w:t>
            </w:r>
          </w:p>
        </w:tc>
      </w:tr>
      <w:tr w:rsidR="005206F5" w:rsidRPr="00AE3665" w:rsidTr="005206F5">
        <w:trPr>
          <w:trHeight w:val="24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Cayman Islands</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296.6</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-1.6</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9.1</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Luxembourg</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295.7</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-1.0</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-5.9</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Switzerland</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262.9</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-5.4</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-9.3</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Ireland</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239</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-9.8</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-26.3</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Brazil</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224.8</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-0.7</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-9.2</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Taiwan</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218.4</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0.7</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-9.9</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India</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216.3</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1.7</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2.7</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France</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215.1</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3.6</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-10.3</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Canada</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213</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7.1</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6.3</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Hong Kong</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185.6</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3.6</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-20.5</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Singapore</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176.9</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-0.3</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-6.2</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Saudi Arabia</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121.1</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0.1</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3.9</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Korea</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99.8</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-5.2</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-20.4</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Norway</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95.6</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-4.0</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-9.0</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Germany</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85.9</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2.4</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2.5</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Bermuda</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83.2</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1.2</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17.3</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Netherlands</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64.8</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-2.1</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-4.1</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Australia</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58.4</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3.9</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8.6</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Mexico</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56.4</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4.6</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12.8</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Philippines</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53.9</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5.3</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8.2</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Israel</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51.1</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-0.2</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-22.3</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Kuwait</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50.3</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0.8</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9.3</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United Arab Emirates</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47</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-2.7</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-11.3</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Sweden</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45.2</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-2.2</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13.0</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Thailand</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45.1</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1.6</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-23.8</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Bahamas</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44.1</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6.8</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84.5</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Vietnam</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38</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2.4</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-15.6</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Iraq</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36.9</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0.0</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80.9</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Italy</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36.2</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-1.9</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-17.0</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Chile</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34.7</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0.6</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-8.2</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Colombia</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34.5</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0.3</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0.9</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Spain</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33.7</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2.1</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44.6</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Poland</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31.9</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-3.3</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-41.6</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Peru</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31.1</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-3.4</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13.1</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All Other</w:t>
            </w:r>
          </w:p>
        </w:tc>
        <w:tc>
          <w:tcPr>
            <w:tcW w:w="744" w:type="dxa"/>
            <w:tcBorders>
              <w:top w:val="nil"/>
              <w:left w:val="nil"/>
              <w:bottom w:val="single" w:sz="4" w:space="0" w:color="auto"/>
              <w:right w:val="single" w:sz="4" w:space="0" w:color="auto"/>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408.4</w:t>
            </w:r>
          </w:p>
        </w:tc>
        <w:tc>
          <w:tcPr>
            <w:tcW w:w="125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-1.3</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-0.1</w:t>
            </w:r>
          </w:p>
        </w:tc>
      </w:tr>
      <w:tr w:rsidR="005206F5" w:rsidRPr="00AE3665" w:rsidTr="005206F5">
        <w:trPr>
          <w:trHeight w:val="53"/>
        </w:trPr>
        <w:tc>
          <w:tcPr>
            <w:tcW w:w="1696" w:type="dxa"/>
            <w:tcBorders>
              <w:top w:val="nil"/>
              <w:left w:val="single" w:sz="4" w:space="0" w:color="auto"/>
              <w:bottom w:val="single" w:sz="4" w:space="0" w:color="auto"/>
              <w:right w:val="nil"/>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Grand Total</w:t>
            </w:r>
          </w:p>
        </w:tc>
        <w:tc>
          <w:tcPr>
            <w:tcW w:w="744" w:type="dxa"/>
            <w:tcBorders>
              <w:top w:val="nil"/>
              <w:left w:val="nil"/>
              <w:bottom w:val="single" w:sz="4" w:space="0" w:color="auto"/>
              <w:right w:val="nil"/>
            </w:tcBorders>
            <w:shd w:val="clear" w:color="auto" w:fill="auto"/>
            <w:noWrap/>
            <w:vAlign w:val="bottom"/>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7185.4</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-1.5</w:t>
            </w:r>
          </w:p>
        </w:tc>
        <w:tc>
          <w:tcPr>
            <w:tcW w:w="930" w:type="dxa"/>
            <w:tcBorders>
              <w:top w:val="nil"/>
              <w:left w:val="nil"/>
              <w:bottom w:val="single" w:sz="4" w:space="0" w:color="auto"/>
              <w:right w:val="single" w:sz="4" w:space="0" w:color="auto"/>
            </w:tcBorders>
            <w:shd w:val="clear" w:color="auto" w:fill="auto"/>
            <w:noWrap/>
            <w:vAlign w:val="center"/>
            <w:hideMark/>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-6.2</w:t>
            </w:r>
          </w:p>
        </w:tc>
      </w:tr>
      <w:tr w:rsidR="005206F5" w:rsidRPr="00AE3665" w:rsidTr="005206F5">
        <w:trPr>
          <w:trHeight w:val="247"/>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Of which</w:t>
            </w:r>
          </w:p>
        </w:tc>
      </w:tr>
      <w:tr w:rsidR="005206F5" w:rsidRPr="00AE3665" w:rsidTr="005206F5">
        <w:trPr>
          <w:trHeight w:val="5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For. Official</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3649.3</w:t>
            </w:r>
          </w:p>
        </w:tc>
        <w:tc>
          <w:tcPr>
            <w:tcW w:w="1250" w:type="dxa"/>
            <w:tcBorders>
              <w:top w:val="single" w:sz="4" w:space="0" w:color="auto"/>
              <w:left w:val="nil"/>
              <w:bottom w:val="single" w:sz="4" w:space="0" w:color="auto"/>
              <w:right w:val="single" w:sz="4" w:space="0" w:color="auto"/>
            </w:tcBorders>
            <w:shd w:val="clear" w:color="auto" w:fill="auto"/>
            <w:noWrap/>
            <w:vAlign w:val="center"/>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-2.5</w:t>
            </w:r>
          </w:p>
        </w:tc>
        <w:tc>
          <w:tcPr>
            <w:tcW w:w="930" w:type="dxa"/>
            <w:tcBorders>
              <w:top w:val="single" w:sz="4" w:space="0" w:color="auto"/>
              <w:left w:val="nil"/>
              <w:bottom w:val="single" w:sz="4" w:space="0" w:color="auto"/>
              <w:right w:val="single" w:sz="4" w:space="0" w:color="auto"/>
            </w:tcBorders>
            <w:shd w:val="clear" w:color="auto" w:fill="auto"/>
            <w:noWrap/>
            <w:vAlign w:val="center"/>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-12.7</w:t>
            </w:r>
          </w:p>
        </w:tc>
      </w:tr>
      <w:tr w:rsidR="005206F5" w:rsidRPr="00AE3665" w:rsidTr="005206F5">
        <w:trPr>
          <w:trHeight w:val="24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Palatino Linotype" w:eastAsia="Times New Roman" w:hAnsi="Palatino Linotype" w:cs="Calibri"/>
                <w:sz w:val="16"/>
                <w:szCs w:val="16"/>
                <w:lang w:val="en-IN" w:eastAsia="en-IN" w:bidi="hi-IN"/>
              </w:rPr>
            </w:pPr>
            <w:r w:rsidRPr="00AE3665">
              <w:rPr>
                <w:rFonts w:ascii="Palatino Linotype" w:eastAsia="Times New Roman" w:hAnsi="Palatino Linotype" w:cs="Calibri"/>
                <w:sz w:val="16"/>
                <w:szCs w:val="16"/>
                <w:lang w:val="en-IN" w:eastAsia="en-IN" w:bidi="hi-IN"/>
              </w:rPr>
              <w:t>Treasury Bills</w:t>
            </w:r>
          </w:p>
        </w:tc>
        <w:tc>
          <w:tcPr>
            <w:tcW w:w="744" w:type="dxa"/>
            <w:tcBorders>
              <w:top w:val="nil"/>
              <w:left w:val="nil"/>
              <w:bottom w:val="single" w:sz="4" w:space="0" w:color="auto"/>
              <w:right w:val="single" w:sz="4" w:space="0" w:color="auto"/>
            </w:tcBorders>
            <w:shd w:val="clear" w:color="auto" w:fill="auto"/>
            <w:noWrap/>
            <w:vAlign w:val="bottom"/>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203.8</w:t>
            </w:r>
          </w:p>
        </w:tc>
        <w:tc>
          <w:tcPr>
            <w:tcW w:w="1250" w:type="dxa"/>
            <w:tcBorders>
              <w:top w:val="nil"/>
              <w:left w:val="nil"/>
              <w:bottom w:val="single" w:sz="4" w:space="0" w:color="auto"/>
              <w:right w:val="single" w:sz="4" w:space="0" w:color="auto"/>
            </w:tcBorders>
            <w:shd w:val="clear" w:color="auto" w:fill="auto"/>
            <w:noWrap/>
            <w:vAlign w:val="center"/>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-7.4</w:t>
            </w:r>
          </w:p>
        </w:tc>
        <w:tc>
          <w:tcPr>
            <w:tcW w:w="930" w:type="dxa"/>
            <w:tcBorders>
              <w:top w:val="nil"/>
              <w:left w:val="nil"/>
              <w:bottom w:val="single" w:sz="4" w:space="0" w:color="auto"/>
              <w:right w:val="single" w:sz="4" w:space="0" w:color="auto"/>
            </w:tcBorders>
            <w:shd w:val="clear" w:color="auto" w:fill="auto"/>
            <w:noWrap/>
            <w:vAlign w:val="center"/>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-17.7</w:t>
            </w:r>
          </w:p>
        </w:tc>
      </w:tr>
      <w:tr w:rsidR="005206F5" w:rsidRPr="00AE3665" w:rsidTr="005206F5">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206F5" w:rsidRPr="00AE3665" w:rsidRDefault="005206F5" w:rsidP="005206F5">
            <w:pPr>
              <w:rPr>
                <w:rFonts w:ascii="Garamond" w:eastAsia="Times New Roman" w:hAnsi="Garamond" w:cs="Calibri"/>
                <w:sz w:val="16"/>
                <w:szCs w:val="16"/>
                <w:lang w:val="en-IN" w:eastAsia="en-IN" w:bidi="hi-IN"/>
              </w:rPr>
            </w:pPr>
            <w:r w:rsidRPr="00AE3665">
              <w:rPr>
                <w:rFonts w:ascii="Garamond" w:eastAsia="Times New Roman" w:hAnsi="Garamond" w:cs="Calibri"/>
                <w:sz w:val="16"/>
                <w:szCs w:val="16"/>
                <w:lang w:val="en-IN" w:eastAsia="en-IN" w:bidi="hi-IN"/>
              </w:rPr>
              <w:t>T-Bonds &amp; Notes</w:t>
            </w:r>
          </w:p>
        </w:tc>
        <w:tc>
          <w:tcPr>
            <w:tcW w:w="744" w:type="dxa"/>
            <w:tcBorders>
              <w:top w:val="nil"/>
              <w:left w:val="nil"/>
              <w:bottom w:val="single" w:sz="4" w:space="0" w:color="auto"/>
              <w:right w:val="single" w:sz="4" w:space="0" w:color="auto"/>
            </w:tcBorders>
            <w:shd w:val="clear" w:color="auto" w:fill="auto"/>
            <w:noWrap/>
            <w:vAlign w:val="bottom"/>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3445.5</w:t>
            </w:r>
          </w:p>
        </w:tc>
        <w:tc>
          <w:tcPr>
            <w:tcW w:w="1250" w:type="dxa"/>
            <w:tcBorders>
              <w:top w:val="nil"/>
              <w:left w:val="nil"/>
              <w:bottom w:val="single" w:sz="4" w:space="0" w:color="auto"/>
              <w:right w:val="single" w:sz="4" w:space="0" w:color="auto"/>
            </w:tcBorders>
            <w:shd w:val="clear" w:color="auto" w:fill="auto"/>
            <w:noWrap/>
            <w:vAlign w:val="center"/>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-2.2</w:t>
            </w:r>
          </w:p>
        </w:tc>
        <w:tc>
          <w:tcPr>
            <w:tcW w:w="930" w:type="dxa"/>
            <w:tcBorders>
              <w:top w:val="nil"/>
              <w:left w:val="nil"/>
              <w:bottom w:val="single" w:sz="4" w:space="0" w:color="auto"/>
              <w:right w:val="single" w:sz="4" w:space="0" w:color="auto"/>
            </w:tcBorders>
            <w:shd w:val="clear" w:color="auto" w:fill="auto"/>
            <w:noWrap/>
            <w:vAlign w:val="center"/>
          </w:tcPr>
          <w:p w:rsidR="005206F5" w:rsidRPr="00AE3665" w:rsidRDefault="005206F5" w:rsidP="005206F5">
            <w:pPr>
              <w:jc w:val="right"/>
              <w:rPr>
                <w:rFonts w:ascii="Garamond" w:hAnsi="Garamond" w:cs="Calibri"/>
                <w:sz w:val="16"/>
                <w:szCs w:val="16"/>
              </w:rPr>
            </w:pPr>
            <w:r w:rsidRPr="00AE3665">
              <w:rPr>
                <w:rFonts w:ascii="Garamond" w:hAnsi="Garamond" w:cs="Calibri"/>
                <w:sz w:val="16"/>
                <w:szCs w:val="16"/>
              </w:rPr>
              <w:t>-12.4</w:t>
            </w:r>
          </w:p>
        </w:tc>
      </w:tr>
    </w:tbl>
    <w:p w:rsidR="005206F5" w:rsidRPr="002B40F6" w:rsidRDefault="005206F5" w:rsidP="005206F5">
      <w:pPr>
        <w:spacing w:line="23" w:lineRule="atLeast"/>
        <w:rPr>
          <w:rFonts w:ascii="Garamond" w:hAnsi="Garamond"/>
          <w:bCs/>
          <w:color w:val="1F4E79" w:themeColor="accent1" w:themeShade="80"/>
        </w:rPr>
      </w:pPr>
    </w:p>
    <w:p w:rsidR="005206F5" w:rsidRPr="00AE3665" w:rsidRDefault="005206F5" w:rsidP="005206F5">
      <w:pPr>
        <w:spacing w:line="23" w:lineRule="atLeast"/>
        <w:rPr>
          <w:rFonts w:ascii="Garamond" w:hAnsi="Garamond"/>
          <w:bCs/>
          <w:sz w:val="20"/>
          <w:szCs w:val="20"/>
        </w:rPr>
      </w:pPr>
      <w:r w:rsidRPr="00AE3665">
        <w:rPr>
          <w:rFonts w:ascii="Garamond" w:hAnsi="Garamond"/>
          <w:bCs/>
          <w:sz w:val="20"/>
          <w:szCs w:val="20"/>
        </w:rPr>
        <w:t xml:space="preserve"> </w:t>
      </w:r>
      <w:r w:rsidRPr="00AE3665">
        <w:rPr>
          <w:rFonts w:ascii="Garamond" w:hAnsi="Garamond"/>
          <w:b/>
          <w:sz w:val="20"/>
          <w:szCs w:val="20"/>
        </w:rPr>
        <w:t>Note</w:t>
      </w:r>
      <w:r w:rsidRPr="00AE3665">
        <w:rPr>
          <w:rFonts w:ascii="Garamond" w:hAnsi="Garamond"/>
          <w:bCs/>
          <w:sz w:val="20"/>
          <w:szCs w:val="20"/>
        </w:rPr>
        <w:t xml:space="preserve">: </w:t>
      </w:r>
    </w:p>
    <w:p w:rsidR="005206F5" w:rsidRPr="00AE3665" w:rsidRDefault="005206F5" w:rsidP="005206F5">
      <w:pPr>
        <w:numPr>
          <w:ilvl w:val="0"/>
          <w:numId w:val="22"/>
        </w:numPr>
        <w:spacing w:line="23" w:lineRule="atLeast"/>
        <w:ind w:left="360"/>
        <w:contextualSpacing/>
        <w:jc w:val="both"/>
        <w:rPr>
          <w:rFonts w:ascii="Garamond" w:hAnsi="Garamond"/>
          <w:bCs/>
          <w:sz w:val="20"/>
          <w:szCs w:val="20"/>
        </w:rPr>
      </w:pPr>
      <w:r w:rsidRPr="00AE3665">
        <w:rPr>
          <w:rFonts w:ascii="Garamond" w:hAnsi="Garamond"/>
          <w:bCs/>
          <w:sz w:val="20"/>
          <w:szCs w:val="20"/>
        </w:rPr>
        <w:t>Data published on December 15, 2022</w:t>
      </w:r>
    </w:p>
    <w:p w:rsidR="005206F5" w:rsidRPr="00AE3665" w:rsidRDefault="005206F5" w:rsidP="005206F5">
      <w:pPr>
        <w:numPr>
          <w:ilvl w:val="0"/>
          <w:numId w:val="22"/>
        </w:numPr>
        <w:spacing w:line="23" w:lineRule="atLeast"/>
        <w:ind w:left="360"/>
        <w:contextualSpacing/>
        <w:jc w:val="both"/>
        <w:rPr>
          <w:rFonts w:ascii="Garamond" w:hAnsi="Garamond"/>
          <w:bCs/>
          <w:sz w:val="20"/>
          <w:szCs w:val="20"/>
        </w:rPr>
      </w:pPr>
      <w:r w:rsidRPr="00AE3665">
        <w:rPr>
          <w:rFonts w:ascii="Garamond" w:hAnsi="Garamond"/>
          <w:bCs/>
          <w:sz w:val="20"/>
          <w:szCs w:val="20"/>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5206F5" w:rsidRPr="00AE3665" w:rsidRDefault="005206F5" w:rsidP="005206F5">
      <w:pPr>
        <w:numPr>
          <w:ilvl w:val="0"/>
          <w:numId w:val="22"/>
        </w:numPr>
        <w:spacing w:line="23" w:lineRule="atLeast"/>
        <w:ind w:left="360"/>
        <w:contextualSpacing/>
        <w:jc w:val="both"/>
        <w:rPr>
          <w:rFonts w:ascii="Garamond" w:hAnsi="Garamond"/>
          <w:bCs/>
          <w:sz w:val="20"/>
          <w:szCs w:val="20"/>
        </w:rPr>
      </w:pPr>
      <w:r w:rsidRPr="00AE3665">
        <w:rPr>
          <w:rFonts w:ascii="Garamond" w:hAnsi="Garamond"/>
          <w:bCs/>
          <w:sz w:val="20"/>
          <w:szCs w:val="20"/>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5206F5" w:rsidRPr="00AE3665" w:rsidRDefault="005206F5" w:rsidP="005206F5">
      <w:pPr>
        <w:spacing w:line="23" w:lineRule="atLeast"/>
        <w:rPr>
          <w:rFonts w:ascii="Garamond" w:hAnsi="Garamond"/>
          <w:bCs/>
          <w:sz w:val="20"/>
          <w:szCs w:val="20"/>
        </w:rPr>
      </w:pPr>
    </w:p>
    <w:p w:rsidR="005206F5" w:rsidRPr="00AE3665" w:rsidRDefault="005206F5" w:rsidP="005206F5">
      <w:pPr>
        <w:spacing w:line="23" w:lineRule="atLeast"/>
        <w:rPr>
          <w:rFonts w:ascii="Garamond" w:hAnsi="Garamond"/>
          <w:bCs/>
          <w:sz w:val="20"/>
          <w:szCs w:val="20"/>
        </w:rPr>
      </w:pPr>
      <w:r w:rsidRPr="00AE3665">
        <w:rPr>
          <w:rFonts w:ascii="Garamond" w:hAnsi="Garamond"/>
          <w:b/>
          <w:sz w:val="20"/>
          <w:szCs w:val="20"/>
        </w:rPr>
        <w:t>Source</w:t>
      </w:r>
      <w:r w:rsidRPr="00AE3665">
        <w:rPr>
          <w:rFonts w:ascii="Garamond" w:hAnsi="Garamond"/>
          <w:bCs/>
          <w:sz w:val="20"/>
          <w:szCs w:val="20"/>
        </w:rPr>
        <w:t>: U.S. Department of the Treasury</w:t>
      </w:r>
    </w:p>
    <w:p w:rsidR="005206F5" w:rsidRDefault="005206F5"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Pr="00AE3665" w:rsidRDefault="00B97BE9" w:rsidP="005206F5"/>
    <w:p w:rsidR="001F50D5" w:rsidRDefault="001F50D5" w:rsidP="00CE0FE7">
      <w:pPr>
        <w:jc w:val="center"/>
        <w:rPr>
          <w:rFonts w:ascii="Garamond" w:hAnsi="Garamond" w:cstheme="minorHAnsi"/>
          <w:b/>
          <w:color w:val="2E74B5" w:themeColor="accent1" w:themeShade="BF"/>
          <w:sz w:val="28"/>
          <w:szCs w:val="28"/>
        </w:rPr>
      </w:pPr>
    </w:p>
    <w:p w:rsidR="001F50D5" w:rsidRDefault="00193A33" w:rsidP="00CE0FE7">
      <w:pPr>
        <w:jc w:val="center"/>
        <w:rPr>
          <w:rFonts w:ascii="Garamond" w:hAnsi="Garamond" w:cstheme="minorHAnsi"/>
          <w:b/>
          <w:color w:val="2E74B5" w:themeColor="accent1" w:themeShade="BF"/>
          <w:sz w:val="28"/>
          <w:szCs w:val="28"/>
        </w:rPr>
      </w:pPr>
      <w:r w:rsidRPr="00193A33">
        <w:rPr>
          <w:rFonts w:asciiTheme="minorBidi" w:hAnsiTheme="minorBidi" w:cs="Nirmala UI"/>
          <w:bCs/>
          <w:color w:val="2E74B5" w:themeColor="accent1" w:themeShade="BF"/>
          <w:sz w:val="32"/>
          <w:cs/>
          <w:lang w:bidi="hi-IN"/>
        </w:rPr>
        <w:t>अंतरराष्ट्रीय</w:t>
      </w:r>
      <w:r w:rsidRPr="00193A33">
        <w:rPr>
          <w:rFonts w:asciiTheme="minorBidi" w:hAnsiTheme="minorBidi" w:cs="Nirmala UI" w:hint="cs"/>
          <w:bCs/>
          <w:color w:val="2E74B5" w:themeColor="accent1" w:themeShade="BF"/>
          <w:sz w:val="32"/>
          <w:cs/>
          <w:lang w:bidi="hi-IN"/>
        </w:rPr>
        <w:t xml:space="preserve"> स्तर पर</w:t>
      </w:r>
      <w:r w:rsidRPr="00193A33">
        <w:rPr>
          <w:rFonts w:asciiTheme="minorBidi" w:hAnsiTheme="minorBidi" w:cs="Nirmala UI"/>
          <w:bCs/>
          <w:color w:val="2E74B5" w:themeColor="accent1" w:themeShade="BF"/>
          <w:sz w:val="32"/>
          <w:cs/>
          <w:lang w:bidi="hi-IN"/>
        </w:rPr>
        <w:t xml:space="preserve"> प्रतिभूति बाजार</w:t>
      </w:r>
      <w:r w:rsidRPr="00193A33">
        <w:rPr>
          <w:rFonts w:asciiTheme="minorBidi" w:hAnsiTheme="minorBidi" w:cstheme="minorBidi" w:hint="cs"/>
          <w:bCs/>
          <w:color w:val="2E74B5" w:themeColor="accent1" w:themeShade="BF"/>
          <w:sz w:val="32"/>
          <w:cs/>
          <w:lang w:bidi="hi-IN"/>
        </w:rPr>
        <w:t xml:space="preserve"> (</w:t>
      </w:r>
      <w:r w:rsidRPr="00193A33">
        <w:rPr>
          <w:rFonts w:asciiTheme="minorBidi" w:hAnsiTheme="minorBidi" w:cs="Nirmala UI" w:hint="cs"/>
          <w:bCs/>
          <w:color w:val="2E74B5" w:themeColor="accent1" w:themeShade="BF"/>
          <w:sz w:val="32"/>
          <w:cs/>
          <w:lang w:bidi="hi-IN"/>
        </w:rPr>
        <w:t>सिक्यूरिटीज़</w:t>
      </w:r>
      <w:r w:rsidRPr="00193A33">
        <w:rPr>
          <w:rFonts w:asciiTheme="minorBidi" w:hAnsiTheme="minorBidi" w:cstheme="minorBidi" w:hint="cs"/>
          <w:bCs/>
          <w:color w:val="2E74B5" w:themeColor="accent1" w:themeShade="BF"/>
          <w:sz w:val="32"/>
          <w:cs/>
          <w:lang w:bidi="hi-IN"/>
        </w:rPr>
        <w:t>)</w:t>
      </w:r>
      <w:r w:rsidRPr="00193A33">
        <w:rPr>
          <w:rFonts w:asciiTheme="minorBidi" w:hAnsiTheme="minorBidi" w:cstheme="minorBidi"/>
          <w:bCs/>
          <w:color w:val="2E74B5" w:themeColor="accent1" w:themeShade="BF"/>
          <w:sz w:val="32"/>
          <w:cs/>
          <w:lang w:bidi="hi-IN"/>
        </w:rPr>
        <w:t xml:space="preserve"> </w:t>
      </w:r>
      <w:r w:rsidRPr="00193A33">
        <w:rPr>
          <w:rFonts w:asciiTheme="minorBidi" w:hAnsiTheme="minorBidi" w:cs="Nirmala UI" w:hint="cs"/>
          <w:bCs/>
          <w:color w:val="2E74B5" w:themeColor="accent1" w:themeShade="BF"/>
          <w:sz w:val="32"/>
          <w:cs/>
          <w:lang w:bidi="hi-IN"/>
        </w:rPr>
        <w:t>में हुई मुख्य</w:t>
      </w:r>
      <w:r w:rsidRPr="00193A33">
        <w:rPr>
          <w:rFonts w:asciiTheme="minorBidi" w:hAnsiTheme="minorBidi" w:cstheme="minorBidi" w:hint="cs"/>
          <w:bCs/>
          <w:color w:val="2E74B5" w:themeColor="accent1" w:themeShade="BF"/>
          <w:sz w:val="32"/>
          <w:cs/>
          <w:lang w:bidi="hi-IN"/>
        </w:rPr>
        <w:t>-</w:t>
      </w:r>
      <w:r w:rsidRPr="00193A33">
        <w:rPr>
          <w:rFonts w:asciiTheme="minorBidi" w:hAnsiTheme="minorBidi" w:cs="Nirmala UI" w:hint="cs"/>
          <w:bCs/>
          <w:color w:val="2E74B5" w:themeColor="accent1" w:themeShade="BF"/>
          <w:sz w:val="32"/>
          <w:cs/>
          <w:lang w:bidi="hi-IN"/>
        </w:rPr>
        <w:t>मुख्य गतिविधियाँ</w:t>
      </w:r>
      <w:r w:rsidRPr="00193A33">
        <w:rPr>
          <w:rFonts w:ascii="Garamond" w:hAnsi="Garamond" w:cstheme="minorHAnsi"/>
          <w:b/>
          <w:color w:val="2E74B5" w:themeColor="accent1" w:themeShade="BF"/>
          <w:sz w:val="28"/>
          <w:szCs w:val="28"/>
        </w:rPr>
        <w:t xml:space="preserve"> </w:t>
      </w:r>
      <w:r w:rsidR="00CE0FE7" w:rsidRPr="00335D8C">
        <w:rPr>
          <w:rFonts w:ascii="Garamond" w:hAnsi="Garamond" w:cstheme="minorHAnsi"/>
          <w:b/>
          <w:color w:val="2E74B5" w:themeColor="accent1" w:themeShade="BF"/>
          <w:sz w:val="28"/>
          <w:szCs w:val="28"/>
        </w:rPr>
        <w:t xml:space="preserve">HIGHLIGHTS OF DEVELOPMENTS IN </w:t>
      </w:r>
    </w:p>
    <w:p w:rsidR="00CE0FE7" w:rsidRDefault="00CE0FE7" w:rsidP="00CE0FE7">
      <w:pPr>
        <w:jc w:val="center"/>
        <w:rPr>
          <w:rFonts w:ascii="Garamond" w:hAnsi="Garamond" w:cstheme="minorHAnsi"/>
          <w:b/>
          <w:color w:val="2E74B5" w:themeColor="accent1" w:themeShade="BF"/>
          <w:sz w:val="28"/>
          <w:szCs w:val="28"/>
        </w:rPr>
      </w:pPr>
      <w:r w:rsidRPr="00335D8C">
        <w:rPr>
          <w:rFonts w:ascii="Garamond" w:hAnsi="Garamond" w:cstheme="minorHAnsi"/>
          <w:b/>
          <w:color w:val="2E74B5" w:themeColor="accent1" w:themeShade="BF"/>
          <w:sz w:val="28"/>
          <w:szCs w:val="28"/>
        </w:rPr>
        <w:t>INTERNATIONAL SECURITIES MARKET</w:t>
      </w:r>
    </w:p>
    <w:p w:rsidR="00CE0FE7" w:rsidRPr="00335D8C" w:rsidRDefault="00CE0FE7" w:rsidP="00CE0FE7">
      <w:pPr>
        <w:jc w:val="center"/>
        <w:rPr>
          <w:rFonts w:ascii="Garamond" w:hAnsi="Garamond" w:cstheme="minorHAnsi"/>
          <w:b/>
          <w:sz w:val="28"/>
          <w:szCs w:val="28"/>
        </w:rPr>
      </w:pPr>
    </w:p>
    <w:p w:rsidR="00CE0FE7" w:rsidRPr="00335D8C" w:rsidRDefault="00CE0FE7" w:rsidP="00CE0FE7">
      <w:pPr>
        <w:rPr>
          <w:rFonts w:ascii="Garamond" w:hAnsi="Garamond" w:cs="Arial"/>
          <w:b/>
          <w:bCs/>
        </w:rPr>
      </w:pPr>
      <w:r w:rsidRPr="00335D8C">
        <w:rPr>
          <w:rFonts w:ascii="Garamond" w:hAnsi="Garamond" w:cs="Arial"/>
          <w:b/>
          <w:bCs/>
        </w:rPr>
        <w:t>IOSCO</w:t>
      </w:r>
    </w:p>
    <w:p w:rsidR="00CE0FE7" w:rsidRPr="00335D8C" w:rsidRDefault="00CE0FE7" w:rsidP="00CE0FE7">
      <w:pPr>
        <w:pStyle w:val="ListParagraph"/>
        <w:numPr>
          <w:ilvl w:val="0"/>
          <w:numId w:val="25"/>
        </w:numPr>
        <w:spacing w:after="160" w:line="259" w:lineRule="auto"/>
        <w:jc w:val="both"/>
        <w:rPr>
          <w:rFonts w:ascii="Garamond" w:hAnsi="Garamond"/>
          <w:sz w:val="24"/>
          <w:szCs w:val="24"/>
        </w:rPr>
      </w:pPr>
      <w:r w:rsidRPr="00335D8C">
        <w:rPr>
          <w:rFonts w:ascii="Garamond" w:hAnsi="Garamond"/>
          <w:sz w:val="24"/>
          <w:szCs w:val="24"/>
        </w:rPr>
        <w:t>IOSCO has announced Mr. Rodrigo Buenaventura of the Spanish Securities Market Commission as the chairman of the Sustainable Finance Task Force. He would lead IOSCO in evaluating if the IFRS International Sustainability Standards Board (ISSB) can act as a global baseline standard for climate disclosures.</w:t>
      </w:r>
    </w:p>
    <w:p w:rsidR="00CE0FE7" w:rsidRPr="00335D8C" w:rsidRDefault="00CE0FE7" w:rsidP="00CE0FE7">
      <w:pPr>
        <w:pStyle w:val="ListParagraph"/>
        <w:numPr>
          <w:ilvl w:val="0"/>
          <w:numId w:val="25"/>
        </w:numPr>
        <w:spacing w:after="160" w:line="259" w:lineRule="auto"/>
        <w:jc w:val="both"/>
        <w:rPr>
          <w:rFonts w:ascii="Garamond" w:hAnsi="Garamond"/>
          <w:sz w:val="24"/>
          <w:szCs w:val="24"/>
        </w:rPr>
      </w:pPr>
      <w:r w:rsidRPr="00335D8C">
        <w:rPr>
          <w:rFonts w:ascii="Garamond" w:hAnsi="Garamond"/>
          <w:sz w:val="24"/>
          <w:szCs w:val="24"/>
        </w:rPr>
        <w:t>Monitoring Group (MG) of IOSCO has reported that it is on track as regards the implementation of the recommendations to strengthen the International Audit and Ethics Standard-Setting System. The objectives of the MG Recommendations are the implementation of an independent and inclusive multi-stakeholder standard-setting structure that is responsive to the public interest in the development of timely, high-quality ethics, independence, audit, and assurance standards.</w:t>
      </w:r>
    </w:p>
    <w:p w:rsidR="00CE0FE7" w:rsidRPr="00335D8C" w:rsidRDefault="00CE0FE7" w:rsidP="00CE0FE7">
      <w:pPr>
        <w:rPr>
          <w:rFonts w:ascii="Garamond" w:hAnsi="Garamond" w:cs="Arial"/>
          <w:b/>
          <w:bCs/>
        </w:rPr>
      </w:pPr>
      <w:r w:rsidRPr="00335D8C">
        <w:rPr>
          <w:rFonts w:ascii="Garamond" w:hAnsi="Garamond" w:cs="Arial"/>
          <w:b/>
          <w:bCs/>
        </w:rPr>
        <w:t>BIS</w:t>
      </w:r>
    </w:p>
    <w:p w:rsidR="00CE0FE7" w:rsidRPr="00335D8C" w:rsidRDefault="00CE0FE7" w:rsidP="00CE0FE7">
      <w:pPr>
        <w:pStyle w:val="ListParagraph"/>
        <w:numPr>
          <w:ilvl w:val="0"/>
          <w:numId w:val="26"/>
        </w:numPr>
        <w:spacing w:after="160" w:line="259" w:lineRule="auto"/>
        <w:jc w:val="both"/>
        <w:rPr>
          <w:rFonts w:ascii="Garamond" w:hAnsi="Garamond"/>
          <w:sz w:val="24"/>
          <w:szCs w:val="24"/>
        </w:rPr>
      </w:pPr>
      <w:r w:rsidRPr="00335D8C">
        <w:rPr>
          <w:rFonts w:ascii="Garamond" w:hAnsi="Garamond"/>
          <w:sz w:val="24"/>
          <w:szCs w:val="24"/>
        </w:rPr>
        <w:t>BIS analysis titled '2022 Triennial Central Bank Survey', has highlighted shifts in trading patterns and market structure in foreign market and over-the-counter interest rates derivatives markets and identified risks deserving attention. The new data show that $2.2 trillion worth of currency trades are exposed to settlement risk on any given day, potentially undermining financial stability. FX settlement risk involves one counterparty to a currency trade making a payment to the other but not receiving the currency it is buying. This can lead to significant losses for market participants. The amount at risk for April 2022 represents about one third of total deliverable FX turnover and is up from $1.9 trillion three years earlier. The survey also put a spotlight on growing off-balance sheet US dollar borrowing in the form of FX swaps, forwards and currency swaps. These instruments currently give rise to future payment obligations equivalent to over $80 trillion worldwide. But since the obligations are not reported on banks' balance sheets, standard debt statistics fail to capture them.</w:t>
      </w:r>
    </w:p>
    <w:p w:rsidR="00CE0FE7" w:rsidRPr="00335D8C" w:rsidRDefault="00CE0FE7" w:rsidP="00CE0FE7">
      <w:pPr>
        <w:pStyle w:val="ListParagraph"/>
        <w:numPr>
          <w:ilvl w:val="0"/>
          <w:numId w:val="26"/>
        </w:numPr>
        <w:spacing w:after="160" w:line="259" w:lineRule="auto"/>
        <w:jc w:val="both"/>
        <w:rPr>
          <w:rFonts w:ascii="Garamond" w:hAnsi="Garamond"/>
          <w:sz w:val="24"/>
          <w:szCs w:val="24"/>
        </w:rPr>
      </w:pPr>
      <w:r w:rsidRPr="00335D8C">
        <w:rPr>
          <w:rFonts w:ascii="Garamond" w:hAnsi="Garamond"/>
          <w:sz w:val="24"/>
          <w:szCs w:val="24"/>
        </w:rPr>
        <w:t>Basel Committee issued responses to frequently asked questions (FAQs) to clarify how climate-related financial risks may be captured in the existing Basel Framework. The clarifications are intended to facilitate consistent interpretation of existing Pillar 1 standards given the unique features of climate-related financial risks and should not be interpreted as changes to the standards. BIS recommended banks to consider the incorporation of climate-related financial risks in their interpretation and application of the existing Basel Framework and to continuously develop their capabilities and expertise in relation to climate-related financial risks.</w:t>
      </w:r>
    </w:p>
    <w:p w:rsidR="00CE0FE7" w:rsidRPr="00335D8C" w:rsidRDefault="00CE0FE7" w:rsidP="00CE0FE7">
      <w:pPr>
        <w:pStyle w:val="ListParagraph"/>
        <w:numPr>
          <w:ilvl w:val="0"/>
          <w:numId w:val="26"/>
        </w:numPr>
        <w:spacing w:after="160" w:line="259" w:lineRule="auto"/>
        <w:jc w:val="both"/>
        <w:rPr>
          <w:rFonts w:ascii="Garamond" w:hAnsi="Garamond"/>
          <w:sz w:val="24"/>
          <w:szCs w:val="24"/>
        </w:rPr>
      </w:pPr>
      <w:r w:rsidRPr="00335D8C">
        <w:rPr>
          <w:rFonts w:ascii="Garamond" w:hAnsi="Garamond"/>
          <w:sz w:val="24"/>
          <w:szCs w:val="24"/>
        </w:rPr>
        <w:t>The Basel Committee on Banking Supervision issued a report on its holistic evaluation of the impact and effectiveness of implemented Basel III reforms. The report highlighted the increase in the overall risk resilience and improvement in market-based measures of systematic risk post implementation of reforms. It further highlights that there does not exist considerable evidence of negative side effects of the reforms on banks' lending and capital costs.</w:t>
      </w:r>
    </w:p>
    <w:p w:rsidR="00CE0FE7" w:rsidRPr="00335D8C" w:rsidRDefault="00CE0FE7" w:rsidP="00CE0FE7">
      <w:pPr>
        <w:pStyle w:val="ListParagraph"/>
        <w:numPr>
          <w:ilvl w:val="0"/>
          <w:numId w:val="26"/>
        </w:numPr>
        <w:spacing w:after="160" w:line="259" w:lineRule="auto"/>
        <w:jc w:val="both"/>
        <w:rPr>
          <w:rFonts w:ascii="Garamond" w:hAnsi="Garamond"/>
          <w:sz w:val="24"/>
          <w:szCs w:val="24"/>
        </w:rPr>
      </w:pPr>
      <w:r w:rsidRPr="00335D8C">
        <w:rPr>
          <w:rFonts w:ascii="Garamond" w:hAnsi="Garamond"/>
          <w:sz w:val="24"/>
          <w:szCs w:val="24"/>
        </w:rPr>
        <w:t xml:space="preserve">The Group of Central Bank Governors and Heads of Supervision (GHOS), the oversight body of the Basel Committee on Banking Supervision, endorsed a </w:t>
      </w:r>
      <w:proofErr w:type="spellStart"/>
      <w:r w:rsidRPr="00335D8C">
        <w:rPr>
          <w:rFonts w:ascii="Garamond" w:hAnsi="Garamond"/>
          <w:sz w:val="24"/>
          <w:szCs w:val="24"/>
        </w:rPr>
        <w:t>finalised</w:t>
      </w:r>
      <w:proofErr w:type="spellEnd"/>
      <w:r w:rsidRPr="00335D8C">
        <w:rPr>
          <w:rFonts w:ascii="Garamond" w:hAnsi="Garamond"/>
          <w:sz w:val="24"/>
          <w:szCs w:val="24"/>
        </w:rPr>
        <w:t xml:space="preserve"> prudential standard on banks' crypto asset exposures and the Committee's work </w:t>
      </w:r>
      <w:proofErr w:type="spellStart"/>
      <w:r w:rsidRPr="00335D8C">
        <w:rPr>
          <w:rFonts w:ascii="Garamond" w:hAnsi="Garamond"/>
          <w:sz w:val="24"/>
          <w:szCs w:val="24"/>
        </w:rPr>
        <w:t>programme</w:t>
      </w:r>
      <w:proofErr w:type="spellEnd"/>
      <w:r w:rsidRPr="00335D8C">
        <w:rPr>
          <w:rFonts w:ascii="Garamond" w:hAnsi="Garamond"/>
          <w:sz w:val="24"/>
          <w:szCs w:val="24"/>
        </w:rPr>
        <w:t xml:space="preserve"> and strategic priorities for 2023–24. Unbacked </w:t>
      </w:r>
      <w:proofErr w:type="spellStart"/>
      <w:r w:rsidRPr="00335D8C">
        <w:rPr>
          <w:rFonts w:ascii="Garamond" w:hAnsi="Garamond"/>
          <w:sz w:val="24"/>
          <w:szCs w:val="24"/>
        </w:rPr>
        <w:t>cryptoassets</w:t>
      </w:r>
      <w:proofErr w:type="spellEnd"/>
      <w:r w:rsidRPr="00335D8C">
        <w:rPr>
          <w:rFonts w:ascii="Garamond" w:hAnsi="Garamond"/>
          <w:sz w:val="24"/>
          <w:szCs w:val="24"/>
        </w:rPr>
        <w:t xml:space="preserve"> and </w:t>
      </w:r>
      <w:proofErr w:type="spellStart"/>
      <w:r w:rsidRPr="00335D8C">
        <w:rPr>
          <w:rFonts w:ascii="Garamond" w:hAnsi="Garamond"/>
          <w:sz w:val="24"/>
          <w:szCs w:val="24"/>
        </w:rPr>
        <w:t>stablecoins</w:t>
      </w:r>
      <w:proofErr w:type="spellEnd"/>
      <w:r w:rsidRPr="00335D8C">
        <w:rPr>
          <w:rFonts w:ascii="Garamond" w:hAnsi="Garamond"/>
          <w:sz w:val="24"/>
          <w:szCs w:val="24"/>
        </w:rPr>
        <w:t xml:space="preserve"> with ineffective </w:t>
      </w:r>
      <w:proofErr w:type="spellStart"/>
      <w:r w:rsidRPr="00335D8C">
        <w:rPr>
          <w:rFonts w:ascii="Garamond" w:hAnsi="Garamond"/>
          <w:sz w:val="24"/>
          <w:szCs w:val="24"/>
        </w:rPr>
        <w:t>stabilisation</w:t>
      </w:r>
      <w:proofErr w:type="spellEnd"/>
      <w:r w:rsidRPr="00335D8C">
        <w:rPr>
          <w:rFonts w:ascii="Garamond" w:hAnsi="Garamond"/>
          <w:sz w:val="24"/>
          <w:szCs w:val="24"/>
        </w:rPr>
        <w:t xml:space="preserve"> mechanisms will be subject to a conservative prudential treatment. The standard will provide a robust and prudent global regulatory framework for internationally active banks' exposures to </w:t>
      </w:r>
      <w:proofErr w:type="spellStart"/>
      <w:r w:rsidRPr="00335D8C">
        <w:rPr>
          <w:rFonts w:ascii="Garamond" w:hAnsi="Garamond"/>
          <w:sz w:val="24"/>
          <w:szCs w:val="24"/>
        </w:rPr>
        <w:t>cryptoassets</w:t>
      </w:r>
      <w:proofErr w:type="spellEnd"/>
      <w:r w:rsidRPr="00335D8C">
        <w:rPr>
          <w:rFonts w:ascii="Garamond" w:hAnsi="Garamond"/>
          <w:sz w:val="24"/>
          <w:szCs w:val="24"/>
        </w:rPr>
        <w:t xml:space="preserve"> that promotes responsible innovation while preserving financial stability. The Committee’s work </w:t>
      </w:r>
      <w:proofErr w:type="spellStart"/>
      <w:r w:rsidRPr="00335D8C">
        <w:rPr>
          <w:rFonts w:ascii="Garamond" w:hAnsi="Garamond"/>
          <w:sz w:val="24"/>
          <w:szCs w:val="24"/>
        </w:rPr>
        <w:t>programme</w:t>
      </w:r>
      <w:proofErr w:type="spellEnd"/>
      <w:r w:rsidRPr="00335D8C">
        <w:rPr>
          <w:rFonts w:ascii="Garamond" w:hAnsi="Garamond"/>
          <w:sz w:val="24"/>
          <w:szCs w:val="24"/>
        </w:rPr>
        <w:t xml:space="preserve"> </w:t>
      </w:r>
      <w:proofErr w:type="spellStart"/>
      <w:r w:rsidRPr="00335D8C">
        <w:rPr>
          <w:rFonts w:ascii="Garamond" w:hAnsi="Garamond"/>
          <w:sz w:val="24"/>
          <w:szCs w:val="24"/>
        </w:rPr>
        <w:t>prioritises</w:t>
      </w:r>
      <w:proofErr w:type="spellEnd"/>
      <w:r w:rsidRPr="00335D8C">
        <w:rPr>
          <w:rFonts w:ascii="Garamond" w:hAnsi="Garamond"/>
          <w:sz w:val="24"/>
          <w:szCs w:val="24"/>
        </w:rPr>
        <w:t xml:space="preserve"> work on emerging risks and vulnerabilities, </w:t>
      </w:r>
      <w:proofErr w:type="spellStart"/>
      <w:r w:rsidRPr="00335D8C">
        <w:rPr>
          <w:rFonts w:ascii="Garamond" w:hAnsi="Garamond"/>
          <w:sz w:val="24"/>
          <w:szCs w:val="24"/>
        </w:rPr>
        <w:t>digitalisation</w:t>
      </w:r>
      <w:proofErr w:type="spellEnd"/>
      <w:r w:rsidRPr="00335D8C">
        <w:rPr>
          <w:rFonts w:ascii="Garamond" w:hAnsi="Garamond"/>
          <w:sz w:val="24"/>
          <w:szCs w:val="24"/>
        </w:rPr>
        <w:t>, climate-related financial risks and Basel III implementation.</w:t>
      </w:r>
    </w:p>
    <w:p w:rsidR="00CE0FE7" w:rsidRPr="00335D8C" w:rsidRDefault="00CE0FE7" w:rsidP="00CE0FE7">
      <w:pPr>
        <w:rPr>
          <w:rFonts w:ascii="Garamond" w:hAnsi="Garamond" w:cs="Arial"/>
          <w:b/>
          <w:bCs/>
        </w:rPr>
      </w:pPr>
      <w:r w:rsidRPr="00335D8C">
        <w:rPr>
          <w:rFonts w:ascii="Garamond" w:hAnsi="Garamond" w:cs="Arial"/>
          <w:b/>
          <w:bCs/>
        </w:rPr>
        <w:t>SEC</w:t>
      </w:r>
    </w:p>
    <w:p w:rsidR="00CE0FE7" w:rsidRPr="00335D8C" w:rsidRDefault="00CE0FE7" w:rsidP="00CE0FE7">
      <w:pPr>
        <w:pStyle w:val="ListParagraph"/>
        <w:numPr>
          <w:ilvl w:val="0"/>
          <w:numId w:val="27"/>
        </w:numPr>
        <w:spacing w:after="160" w:line="259" w:lineRule="auto"/>
        <w:jc w:val="both"/>
        <w:rPr>
          <w:rFonts w:ascii="Garamond" w:hAnsi="Garamond"/>
          <w:sz w:val="24"/>
          <w:szCs w:val="24"/>
        </w:rPr>
      </w:pPr>
      <w:r w:rsidRPr="00335D8C">
        <w:rPr>
          <w:rFonts w:ascii="Garamond" w:hAnsi="Garamond"/>
          <w:sz w:val="24"/>
          <w:szCs w:val="24"/>
        </w:rPr>
        <w:t xml:space="preserve">SEC amended rules for </w:t>
      </w:r>
      <w:proofErr w:type="spellStart"/>
      <w:r w:rsidRPr="00335D8C">
        <w:rPr>
          <w:rFonts w:ascii="Garamond" w:hAnsi="Garamond"/>
          <w:sz w:val="24"/>
          <w:szCs w:val="24"/>
        </w:rPr>
        <w:t>modernising</w:t>
      </w:r>
      <w:proofErr w:type="spellEnd"/>
      <w:r w:rsidRPr="00335D8C">
        <w:rPr>
          <w:rFonts w:ascii="Garamond" w:hAnsi="Garamond"/>
          <w:sz w:val="24"/>
          <w:szCs w:val="24"/>
        </w:rPr>
        <w:t xml:space="preserve"> insider trading plans and related disclosures to enhance investor protection. It has been found that trading plans are often used by the insiders opportunistically to trade in securities based on the material non-publicly available information. Therefore, an amendment has been introduced. The amendments adopt the cooling-off periods for persons other than issuers before trading can commence under a trading plan. The amendments restrict the use of multiple overlapping trading plans and limit the ability to rely on the affirmative </w:t>
      </w:r>
      <w:proofErr w:type="spellStart"/>
      <w:r w:rsidRPr="00335D8C">
        <w:rPr>
          <w:rFonts w:ascii="Garamond" w:hAnsi="Garamond"/>
          <w:sz w:val="24"/>
          <w:szCs w:val="24"/>
        </w:rPr>
        <w:t>defence</w:t>
      </w:r>
      <w:proofErr w:type="spellEnd"/>
      <w:r w:rsidRPr="00335D8C">
        <w:rPr>
          <w:rFonts w:ascii="Garamond" w:hAnsi="Garamond"/>
          <w:sz w:val="24"/>
          <w:szCs w:val="24"/>
        </w:rPr>
        <w:t xml:space="preserve"> for a single-trade plan to one single-trade plan per twelve-month period for all persons other than issuers. The amendments will require more comprehensive disclosure about issuers’ policies and procedures related to insider trading. The rules also require the disclosure of issuers’ policies and practices around the timing of options grants and the release of material non-public information.</w:t>
      </w:r>
    </w:p>
    <w:p w:rsidR="00CE0FE7" w:rsidRPr="00335D8C" w:rsidRDefault="00CE0FE7" w:rsidP="00CE0FE7">
      <w:pPr>
        <w:rPr>
          <w:rFonts w:ascii="Garamond" w:hAnsi="Garamond" w:cs="Arial"/>
          <w:b/>
          <w:bCs/>
        </w:rPr>
      </w:pPr>
      <w:r w:rsidRPr="00335D8C">
        <w:rPr>
          <w:rFonts w:ascii="Garamond" w:hAnsi="Garamond" w:cs="Arial"/>
          <w:b/>
          <w:bCs/>
        </w:rPr>
        <w:t>MAS</w:t>
      </w:r>
    </w:p>
    <w:p w:rsidR="00CE0FE7" w:rsidRPr="00335D8C" w:rsidRDefault="00CE0FE7" w:rsidP="00CE0FE7">
      <w:pPr>
        <w:pStyle w:val="ListParagraph"/>
        <w:numPr>
          <w:ilvl w:val="0"/>
          <w:numId w:val="28"/>
        </w:numPr>
        <w:spacing w:after="160" w:line="259" w:lineRule="auto"/>
        <w:jc w:val="both"/>
        <w:rPr>
          <w:rFonts w:ascii="Garamond" w:hAnsi="Garamond"/>
          <w:sz w:val="24"/>
          <w:szCs w:val="24"/>
        </w:rPr>
      </w:pPr>
      <w:r w:rsidRPr="00335D8C">
        <w:rPr>
          <w:rFonts w:ascii="Garamond" w:hAnsi="Garamond"/>
          <w:sz w:val="24"/>
          <w:szCs w:val="24"/>
        </w:rPr>
        <w:t xml:space="preserve">Mr. </w:t>
      </w:r>
      <w:proofErr w:type="spellStart"/>
      <w:r w:rsidRPr="00335D8C">
        <w:rPr>
          <w:rFonts w:ascii="Garamond" w:hAnsi="Garamond"/>
          <w:sz w:val="24"/>
          <w:szCs w:val="24"/>
        </w:rPr>
        <w:t>Soh</w:t>
      </w:r>
      <w:proofErr w:type="spellEnd"/>
      <w:r w:rsidRPr="00335D8C">
        <w:rPr>
          <w:rFonts w:ascii="Garamond" w:hAnsi="Garamond"/>
          <w:sz w:val="24"/>
          <w:szCs w:val="24"/>
        </w:rPr>
        <w:t xml:space="preserve"> Chee Wen and </w:t>
      </w:r>
      <w:proofErr w:type="spellStart"/>
      <w:r w:rsidRPr="00335D8C">
        <w:rPr>
          <w:rFonts w:ascii="Garamond" w:hAnsi="Garamond"/>
          <w:sz w:val="24"/>
          <w:szCs w:val="24"/>
        </w:rPr>
        <w:t>Ms</w:t>
      </w:r>
      <w:proofErr w:type="spellEnd"/>
      <w:r w:rsidRPr="00335D8C">
        <w:rPr>
          <w:rFonts w:ascii="Garamond" w:hAnsi="Garamond"/>
          <w:sz w:val="24"/>
          <w:szCs w:val="24"/>
        </w:rPr>
        <w:t xml:space="preserve"> </w:t>
      </w:r>
      <w:proofErr w:type="spellStart"/>
      <w:r w:rsidRPr="00335D8C">
        <w:rPr>
          <w:rFonts w:ascii="Garamond" w:hAnsi="Garamond"/>
          <w:sz w:val="24"/>
          <w:szCs w:val="24"/>
        </w:rPr>
        <w:t>Quah</w:t>
      </w:r>
      <w:proofErr w:type="spellEnd"/>
      <w:r w:rsidRPr="00335D8C">
        <w:rPr>
          <w:rFonts w:ascii="Garamond" w:hAnsi="Garamond"/>
          <w:sz w:val="24"/>
          <w:szCs w:val="24"/>
        </w:rPr>
        <w:t xml:space="preserve"> Su Ling, the masterminds behind multiple financial crimes, have been sentenced to imprisonment for 36 years and 20 years, respectively. They were found guilty of the following crimes:</w:t>
      </w:r>
    </w:p>
    <w:p w:rsidR="00CE0FE7" w:rsidRPr="00335D8C" w:rsidRDefault="00CE0FE7" w:rsidP="00CE0FE7">
      <w:pPr>
        <w:pStyle w:val="ListParagraph"/>
        <w:numPr>
          <w:ilvl w:val="0"/>
          <w:numId w:val="27"/>
        </w:numPr>
        <w:spacing w:after="160" w:line="259" w:lineRule="auto"/>
        <w:jc w:val="both"/>
        <w:rPr>
          <w:rFonts w:ascii="Garamond" w:hAnsi="Garamond"/>
          <w:sz w:val="24"/>
          <w:szCs w:val="24"/>
        </w:rPr>
      </w:pPr>
      <w:r w:rsidRPr="00335D8C">
        <w:rPr>
          <w:rFonts w:ascii="Garamond" w:hAnsi="Garamond"/>
          <w:sz w:val="24"/>
          <w:szCs w:val="24"/>
        </w:rPr>
        <w:t>Manipulation of share prices of three companies.</w:t>
      </w:r>
    </w:p>
    <w:p w:rsidR="00CE0FE7" w:rsidRPr="00335D8C" w:rsidRDefault="00CE0FE7" w:rsidP="00CE0FE7">
      <w:pPr>
        <w:pStyle w:val="ListParagraph"/>
        <w:numPr>
          <w:ilvl w:val="0"/>
          <w:numId w:val="27"/>
        </w:numPr>
        <w:spacing w:after="160" w:line="259" w:lineRule="auto"/>
        <w:jc w:val="both"/>
        <w:rPr>
          <w:rFonts w:ascii="Garamond" w:hAnsi="Garamond"/>
          <w:sz w:val="24"/>
          <w:szCs w:val="24"/>
        </w:rPr>
      </w:pPr>
      <w:r w:rsidRPr="00335D8C">
        <w:rPr>
          <w:rFonts w:ascii="Garamond" w:hAnsi="Garamond"/>
          <w:sz w:val="24"/>
          <w:szCs w:val="24"/>
        </w:rPr>
        <w:t>Concealing from and deceiving financial institutions of their involvement in giving instruction for the controlled accounts</w:t>
      </w:r>
    </w:p>
    <w:p w:rsidR="00CE0FE7" w:rsidRPr="00335D8C" w:rsidRDefault="00CE0FE7" w:rsidP="00CE0FE7">
      <w:pPr>
        <w:pStyle w:val="ListParagraph"/>
        <w:numPr>
          <w:ilvl w:val="0"/>
          <w:numId w:val="27"/>
        </w:numPr>
        <w:spacing w:after="160" w:line="259" w:lineRule="auto"/>
        <w:jc w:val="both"/>
        <w:rPr>
          <w:rFonts w:ascii="Garamond" w:hAnsi="Garamond"/>
          <w:sz w:val="24"/>
          <w:szCs w:val="24"/>
        </w:rPr>
      </w:pPr>
      <w:r w:rsidRPr="00335D8C">
        <w:rPr>
          <w:rFonts w:ascii="Garamond" w:hAnsi="Garamond"/>
          <w:sz w:val="24"/>
          <w:szCs w:val="24"/>
        </w:rPr>
        <w:t>Cheating two other financial institutions. The manipulated shares of three companies were offered as collateral to obtain financing and, thereby, deceiving them into providing more than $957 million in financing these trading accounts.</w:t>
      </w:r>
    </w:p>
    <w:p w:rsidR="00CE0FE7" w:rsidRPr="00335D8C" w:rsidRDefault="00CE0FE7" w:rsidP="00CE0FE7">
      <w:pPr>
        <w:pStyle w:val="ListParagraph"/>
        <w:numPr>
          <w:ilvl w:val="0"/>
          <w:numId w:val="27"/>
        </w:numPr>
        <w:spacing w:after="160" w:line="259" w:lineRule="auto"/>
        <w:jc w:val="both"/>
        <w:rPr>
          <w:rFonts w:ascii="Garamond" w:hAnsi="Garamond"/>
          <w:sz w:val="24"/>
          <w:szCs w:val="24"/>
        </w:rPr>
      </w:pPr>
      <w:r w:rsidRPr="00335D8C">
        <w:rPr>
          <w:rFonts w:ascii="Garamond" w:hAnsi="Garamond"/>
          <w:sz w:val="24"/>
          <w:szCs w:val="24"/>
        </w:rPr>
        <w:t>Tampering with the evidence of four witnesses, instigating them to lie to investigators to conceal their involvement in the manipulative activities.</w:t>
      </w:r>
    </w:p>
    <w:p w:rsidR="00CE0FE7" w:rsidRPr="00335D8C" w:rsidRDefault="00CE0FE7" w:rsidP="00CE0FE7">
      <w:pPr>
        <w:pStyle w:val="ListParagraph"/>
        <w:numPr>
          <w:ilvl w:val="0"/>
          <w:numId w:val="27"/>
        </w:numPr>
        <w:spacing w:after="160" w:line="259" w:lineRule="auto"/>
        <w:jc w:val="both"/>
        <w:rPr>
          <w:rFonts w:ascii="Garamond" w:hAnsi="Garamond"/>
          <w:sz w:val="24"/>
          <w:szCs w:val="24"/>
        </w:rPr>
      </w:pPr>
      <w:r w:rsidRPr="00335D8C">
        <w:rPr>
          <w:rFonts w:ascii="Garamond" w:hAnsi="Garamond"/>
          <w:sz w:val="24"/>
          <w:szCs w:val="24"/>
        </w:rPr>
        <w:t>Being concerned in the management of the three companies whilst being an undischarged bankrupt.</w:t>
      </w:r>
    </w:p>
    <w:p w:rsidR="005206F5" w:rsidRDefault="00CE0FE7" w:rsidP="00CE0FE7">
      <w:pPr>
        <w:spacing w:line="360" w:lineRule="auto"/>
        <w:contextualSpacing/>
        <w:rPr>
          <w:rFonts w:ascii="Garamond" w:eastAsia="Times New Roman" w:hAnsi="Garamond"/>
          <w:b/>
          <w:color w:val="1F4E79" w:themeColor="accent1" w:themeShade="80"/>
          <w:lang w:eastAsia="en-GB"/>
        </w:rPr>
      </w:pPr>
      <w:r w:rsidRPr="00335D8C">
        <w:rPr>
          <w:rFonts w:ascii="Garamond" w:hAnsi="Garamond"/>
        </w:rPr>
        <w:t xml:space="preserve">The enforcement action was </w:t>
      </w:r>
      <w:proofErr w:type="gramStart"/>
      <w:r w:rsidRPr="00335D8C">
        <w:rPr>
          <w:rFonts w:ascii="Garamond" w:hAnsi="Garamond"/>
        </w:rPr>
        <w:t>a</w:t>
      </w:r>
      <w:proofErr w:type="gramEnd"/>
      <w:r w:rsidRPr="00335D8C">
        <w:rPr>
          <w:rFonts w:ascii="Garamond" w:hAnsi="Garamond"/>
        </w:rPr>
        <w:t xml:space="preserve"> undertaken jointly by Attorney-General's Chambers Singapore, Singapore Police Force and Monetary Authority of Singapore</w:t>
      </w: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CE0FE7" w:rsidRDefault="00CE0FE7" w:rsidP="005206F5">
      <w:pPr>
        <w:spacing w:line="360" w:lineRule="auto"/>
        <w:contextualSpacing/>
        <w:rPr>
          <w:rFonts w:ascii="Garamond" w:eastAsia="Times New Roman" w:hAnsi="Garamond"/>
          <w:b/>
          <w:color w:val="1F4E79" w:themeColor="accent1" w:themeShade="80"/>
          <w:lang w:eastAsia="en-GB"/>
        </w:rPr>
      </w:pPr>
    </w:p>
    <w:p w:rsidR="00EB1086" w:rsidRPr="00EB1086" w:rsidRDefault="00EB1086" w:rsidP="00F451BC">
      <w:pPr>
        <w:jc w:val="center"/>
        <w:rPr>
          <w:rFonts w:ascii="Garamond" w:hAnsi="Garamond" w:cstheme="minorHAnsi"/>
          <w:bCs/>
          <w:color w:val="2E74B5" w:themeColor="accent1" w:themeShade="BF"/>
          <w:sz w:val="28"/>
          <w:szCs w:val="28"/>
        </w:rPr>
      </w:pPr>
      <w:r w:rsidRPr="00EB1086">
        <w:rPr>
          <w:rFonts w:asciiTheme="minorBidi" w:hAnsiTheme="minorBidi" w:cs="Nirmala UI" w:hint="cs"/>
          <w:bCs/>
          <w:color w:val="2E74B5" w:themeColor="accent1" w:themeShade="BF"/>
          <w:sz w:val="32"/>
          <w:cs/>
          <w:lang w:bidi="hi-IN"/>
        </w:rPr>
        <w:t>भारतीय प्रतिभूति बाजार के संबंध में उठाए गए नीतिगत कदम</w:t>
      </w:r>
    </w:p>
    <w:p w:rsidR="00F451BC" w:rsidRPr="00F3028A" w:rsidRDefault="00F451BC" w:rsidP="00F451BC">
      <w:pPr>
        <w:jc w:val="center"/>
        <w:rPr>
          <w:rFonts w:ascii="Garamond" w:hAnsi="Garamond" w:cstheme="minorHAnsi"/>
          <w:b/>
          <w:color w:val="2E74B5" w:themeColor="accent1" w:themeShade="BF"/>
          <w:sz w:val="28"/>
          <w:szCs w:val="28"/>
        </w:rPr>
      </w:pPr>
      <w:r w:rsidRPr="00F3028A">
        <w:rPr>
          <w:rFonts w:ascii="Garamond" w:hAnsi="Garamond" w:cstheme="minorHAnsi"/>
          <w:b/>
          <w:color w:val="2E74B5" w:themeColor="accent1" w:themeShade="BF"/>
          <w:sz w:val="28"/>
          <w:szCs w:val="28"/>
        </w:rPr>
        <w:t>POLICY DEVELOPMENTS IN INDIAN SECURITIES MARKET</w:t>
      </w:r>
    </w:p>
    <w:p w:rsidR="00F451BC" w:rsidRPr="00F3028A" w:rsidRDefault="00F451BC" w:rsidP="00F451BC">
      <w:pPr>
        <w:jc w:val="center"/>
        <w:rPr>
          <w:rFonts w:ascii="Garamond" w:hAnsi="Garamond" w:cstheme="minorHAnsi"/>
          <w:b/>
          <w:color w:val="000099"/>
          <w:sz w:val="28"/>
          <w:szCs w:val="28"/>
        </w:rPr>
      </w:pPr>
    </w:p>
    <w:p w:rsidR="00F451BC" w:rsidRPr="00F3028A" w:rsidRDefault="00F451BC" w:rsidP="00F451BC">
      <w:pPr>
        <w:numPr>
          <w:ilvl w:val="0"/>
          <w:numId w:val="24"/>
        </w:numPr>
        <w:spacing w:after="160" w:line="259" w:lineRule="auto"/>
        <w:ind w:left="0" w:firstLine="0"/>
        <w:jc w:val="both"/>
        <w:rPr>
          <w:rFonts w:ascii="Garamond" w:hAnsi="Garamond" w:cstheme="minorHAnsi"/>
          <w:b/>
          <w:bCs/>
          <w:szCs w:val="32"/>
          <w:lang w:val="en-IN"/>
        </w:rPr>
      </w:pPr>
      <w:r w:rsidRPr="00F3028A">
        <w:rPr>
          <w:rFonts w:ascii="Garamond" w:hAnsi="Garamond" w:cstheme="minorHAnsi"/>
          <w:b/>
          <w:bCs/>
          <w:szCs w:val="32"/>
          <w:lang w:val="en-IN"/>
        </w:rPr>
        <w:t>Extension of timeline for implementation of Standardized industry classification by Credit Rating Agencies</w:t>
      </w:r>
      <w:r>
        <w:rPr>
          <w:rFonts w:ascii="Garamond" w:hAnsi="Garamond" w:cstheme="minorHAnsi"/>
          <w:b/>
          <w:bCs/>
          <w:szCs w:val="32"/>
          <w:lang w:val="en-IN"/>
        </w:rPr>
        <w:t xml:space="preserve"> (CRAs)</w:t>
      </w:r>
    </w:p>
    <w:p w:rsidR="00F451BC" w:rsidRPr="00F3028A" w:rsidRDefault="00F451BC" w:rsidP="00F451BC">
      <w:pPr>
        <w:spacing w:after="160" w:line="259" w:lineRule="auto"/>
        <w:jc w:val="both"/>
        <w:rPr>
          <w:rFonts w:ascii="Garamond" w:hAnsi="Garamond" w:cstheme="minorHAnsi"/>
          <w:lang w:val="en-IN"/>
        </w:rPr>
      </w:pPr>
      <w:r w:rsidRPr="00F3028A">
        <w:rPr>
          <w:rFonts w:ascii="Garamond" w:hAnsi="Garamond" w:cstheme="minorHAnsi"/>
          <w:lang w:val="en-IN"/>
        </w:rPr>
        <w:t xml:space="preserve">The Market Data Advisory Committee (MDAC), a </w:t>
      </w:r>
      <w:r>
        <w:rPr>
          <w:rFonts w:ascii="Garamond" w:hAnsi="Garamond" w:cstheme="minorHAnsi"/>
          <w:lang w:val="en-IN"/>
        </w:rPr>
        <w:t>S</w:t>
      </w:r>
      <w:r w:rsidRPr="00F3028A">
        <w:rPr>
          <w:rFonts w:ascii="Garamond" w:hAnsi="Garamond" w:cstheme="minorHAnsi"/>
          <w:lang w:val="en-IN"/>
        </w:rPr>
        <w:t xml:space="preserve">tanding </w:t>
      </w:r>
      <w:r>
        <w:rPr>
          <w:rFonts w:ascii="Garamond" w:hAnsi="Garamond" w:cstheme="minorHAnsi"/>
          <w:lang w:val="en-IN"/>
        </w:rPr>
        <w:t>C</w:t>
      </w:r>
      <w:r w:rsidRPr="00F3028A">
        <w:rPr>
          <w:rFonts w:ascii="Garamond" w:hAnsi="Garamond" w:cstheme="minorHAnsi"/>
          <w:lang w:val="en-IN"/>
        </w:rPr>
        <w:t>ommittee constituted by SEBI</w:t>
      </w:r>
      <w:r>
        <w:rPr>
          <w:rFonts w:ascii="Garamond" w:hAnsi="Garamond" w:cstheme="minorHAnsi"/>
          <w:lang w:val="en-IN"/>
        </w:rPr>
        <w:t>,</w:t>
      </w:r>
      <w:r w:rsidRPr="00F3028A">
        <w:rPr>
          <w:rFonts w:ascii="Garamond" w:hAnsi="Garamond" w:cstheme="minorHAnsi"/>
          <w:lang w:val="en-IN"/>
        </w:rPr>
        <w:t xml:space="preserve"> developed a harmonised four level industry classification framework to bring uniformity in </w:t>
      </w:r>
      <w:r>
        <w:rPr>
          <w:rFonts w:ascii="Garamond" w:hAnsi="Garamond" w:cstheme="minorHAnsi"/>
          <w:lang w:val="en-IN"/>
        </w:rPr>
        <w:t>i</w:t>
      </w:r>
      <w:r w:rsidRPr="00F3028A">
        <w:rPr>
          <w:rFonts w:ascii="Garamond" w:hAnsi="Garamond" w:cstheme="minorHAnsi"/>
          <w:lang w:val="en-IN"/>
        </w:rPr>
        <w:t xml:space="preserve">ndustry and sector classification. </w:t>
      </w:r>
      <w:r>
        <w:rPr>
          <w:rFonts w:ascii="Garamond" w:hAnsi="Garamond" w:cstheme="minorHAnsi"/>
          <w:lang w:val="en-IN"/>
        </w:rPr>
        <w:t xml:space="preserve">The </w:t>
      </w:r>
      <w:r w:rsidRPr="00F3028A">
        <w:rPr>
          <w:rFonts w:ascii="Garamond" w:hAnsi="Garamond" w:cstheme="minorHAnsi"/>
          <w:lang w:val="en-IN"/>
        </w:rPr>
        <w:t>CRAs were advised to implement standardized industry classification for the purpose of rating exercise, peer benchmarking, research activities including research for Economy, Industries and Companies</w:t>
      </w:r>
      <w:r>
        <w:rPr>
          <w:rFonts w:ascii="Garamond" w:hAnsi="Garamond" w:cstheme="minorHAnsi"/>
          <w:lang w:val="en-IN"/>
        </w:rPr>
        <w:t>,</w:t>
      </w:r>
      <w:r w:rsidRPr="00F3028A">
        <w:rPr>
          <w:rFonts w:ascii="Garamond" w:hAnsi="Garamond" w:cstheme="minorHAnsi"/>
          <w:lang w:val="en-IN"/>
        </w:rPr>
        <w:t xml:space="preserve"> etc. by September 30, 2022. This deadline was </w:t>
      </w:r>
      <w:r>
        <w:rPr>
          <w:rFonts w:ascii="Garamond" w:hAnsi="Garamond" w:cstheme="minorHAnsi"/>
          <w:lang w:val="en-IN"/>
        </w:rPr>
        <w:t xml:space="preserve">later </w:t>
      </w:r>
      <w:r w:rsidRPr="00F3028A">
        <w:rPr>
          <w:rFonts w:ascii="Garamond" w:hAnsi="Garamond" w:cstheme="minorHAnsi"/>
          <w:lang w:val="en-IN"/>
        </w:rPr>
        <w:t>extended to November 30</w:t>
      </w:r>
      <w:r>
        <w:rPr>
          <w:rFonts w:ascii="Garamond" w:hAnsi="Garamond" w:cstheme="minorHAnsi"/>
          <w:lang w:val="en-IN"/>
        </w:rPr>
        <w:t>,</w:t>
      </w:r>
      <w:r w:rsidRPr="00F3028A">
        <w:rPr>
          <w:rFonts w:ascii="Garamond" w:hAnsi="Garamond" w:cstheme="minorHAnsi"/>
          <w:lang w:val="en-IN"/>
        </w:rPr>
        <w:t xml:space="preserve"> 2022 and now further extended till December 15 2022.</w:t>
      </w:r>
    </w:p>
    <w:p w:rsidR="00F451BC" w:rsidRPr="00F3028A" w:rsidRDefault="00F451BC" w:rsidP="00F451BC">
      <w:pPr>
        <w:spacing w:after="160" w:line="259" w:lineRule="auto"/>
        <w:jc w:val="both"/>
        <w:rPr>
          <w:rFonts w:ascii="Garamond" w:hAnsi="Garamond" w:cstheme="minorHAnsi"/>
          <w:i/>
          <w:iCs/>
          <w:lang w:val="en-IN"/>
        </w:rPr>
      </w:pPr>
      <w:r w:rsidRPr="00F3028A">
        <w:rPr>
          <w:rFonts w:ascii="Garamond" w:hAnsi="Garamond" w:cstheme="minorHAnsi"/>
          <w:i/>
          <w:iCs/>
          <w:lang w:val="en-IN"/>
        </w:rPr>
        <w:t>Source: SEBI/HO/DDHS/DDHS-RACPOD2/P/CIR/2022/168 December 01, 2022</w:t>
      </w:r>
    </w:p>
    <w:p w:rsidR="00F451BC" w:rsidRPr="00F3028A" w:rsidRDefault="00F451BC" w:rsidP="00F451BC">
      <w:pPr>
        <w:rPr>
          <w:rFonts w:ascii="Garamond" w:hAnsi="Garamond" w:cstheme="minorHAnsi"/>
          <w:b/>
          <w:bCs/>
        </w:rPr>
      </w:pPr>
    </w:p>
    <w:p w:rsidR="00F451BC" w:rsidRPr="00F3028A" w:rsidRDefault="00F451BC" w:rsidP="00F451BC">
      <w:pPr>
        <w:numPr>
          <w:ilvl w:val="0"/>
          <w:numId w:val="24"/>
        </w:numPr>
        <w:spacing w:after="160" w:line="259" w:lineRule="auto"/>
        <w:ind w:left="0" w:firstLine="0"/>
        <w:jc w:val="both"/>
        <w:rPr>
          <w:rFonts w:ascii="Garamond" w:hAnsi="Garamond" w:cstheme="minorHAnsi"/>
          <w:b/>
          <w:bCs/>
          <w:szCs w:val="32"/>
        </w:rPr>
      </w:pPr>
      <w:r w:rsidRPr="00F3028A">
        <w:rPr>
          <w:rFonts w:ascii="Garamond" w:hAnsi="Garamond" w:cstheme="minorHAnsi"/>
          <w:b/>
          <w:bCs/>
          <w:szCs w:val="32"/>
        </w:rPr>
        <w:t>Operational Circular for listing obligations and disclosure requirements for Non-Convertible Securities, Securitized Debt Instruments and/or Commercial Paper</w:t>
      </w:r>
      <w:r>
        <w:rPr>
          <w:rFonts w:ascii="Garamond" w:hAnsi="Garamond" w:cstheme="minorHAnsi"/>
          <w:b/>
          <w:bCs/>
          <w:szCs w:val="32"/>
        </w:rPr>
        <w:t>s</w:t>
      </w:r>
      <w:r w:rsidRPr="00F3028A">
        <w:rPr>
          <w:rFonts w:ascii="Garamond" w:hAnsi="Garamond" w:cstheme="minorHAnsi"/>
          <w:b/>
          <w:bCs/>
          <w:szCs w:val="32"/>
        </w:rPr>
        <w:t xml:space="preserve"> </w:t>
      </w:r>
    </w:p>
    <w:p w:rsidR="00F451BC" w:rsidRPr="00F3028A" w:rsidRDefault="00F451BC" w:rsidP="00F451BC">
      <w:pPr>
        <w:spacing w:after="160" w:line="259" w:lineRule="auto"/>
        <w:jc w:val="both"/>
        <w:rPr>
          <w:rFonts w:ascii="Garamond" w:hAnsi="Garamond" w:cstheme="minorHAnsi"/>
          <w:lang w:val="en-IN"/>
        </w:rPr>
      </w:pPr>
      <w:r w:rsidRPr="00F3028A">
        <w:rPr>
          <w:rFonts w:ascii="Garamond" w:hAnsi="Garamond" w:cstheme="minorHAnsi"/>
          <w:lang w:val="en-IN"/>
        </w:rPr>
        <w:t>SEBI Listing Obligations and Disclosure Requirements Regulations, 2015 (‘Listing Regulations’) prescribe continuous disclosure requirements for issuers of listed Non-Convertible Securities, Securitized Debt Instruments and Commercial Paper</w:t>
      </w:r>
      <w:r>
        <w:rPr>
          <w:rFonts w:ascii="Garamond" w:hAnsi="Garamond" w:cstheme="minorHAnsi"/>
          <w:lang w:val="en-IN"/>
        </w:rPr>
        <w:t>s</w:t>
      </w:r>
      <w:r w:rsidRPr="00F3028A">
        <w:rPr>
          <w:rFonts w:ascii="Garamond" w:hAnsi="Garamond" w:cstheme="minorHAnsi"/>
          <w:lang w:val="en-IN"/>
        </w:rPr>
        <w:t>. Multiple circulars have been issued covering the operational and procedural aspects of debt securities. For effective regulation of corporate bond market and to enable issuers and other stakeholders to get access to all applicable circulars at one place, SEBI released an operational circular on July 29, 2022. This circular was further revised with amendments in its relevant chapters on December 01 2022.</w:t>
      </w:r>
    </w:p>
    <w:p w:rsidR="00F451BC" w:rsidRPr="00F3028A" w:rsidRDefault="00F451BC" w:rsidP="00F451BC">
      <w:pPr>
        <w:spacing w:after="160" w:line="259" w:lineRule="auto"/>
        <w:jc w:val="both"/>
        <w:rPr>
          <w:rFonts w:ascii="Garamond" w:hAnsi="Garamond" w:cstheme="minorHAnsi"/>
          <w:i/>
          <w:iCs/>
          <w:lang w:val="en-IN"/>
        </w:rPr>
      </w:pPr>
      <w:r w:rsidRPr="00F3028A">
        <w:rPr>
          <w:rFonts w:ascii="Garamond" w:hAnsi="Garamond" w:cstheme="minorHAnsi"/>
          <w:i/>
          <w:iCs/>
          <w:lang w:val="en-IN"/>
        </w:rPr>
        <w:t>Source: SEBI/HO/DDHS/DDHS_Div1/P/CIR/2022/103 dated November 11, 2022</w:t>
      </w:r>
    </w:p>
    <w:p w:rsidR="00F451BC" w:rsidRPr="00F3028A" w:rsidRDefault="00F451BC" w:rsidP="00F451BC">
      <w:pPr>
        <w:tabs>
          <w:tab w:val="left" w:pos="1032"/>
        </w:tabs>
        <w:rPr>
          <w:rFonts w:ascii="Garamond" w:hAnsi="Garamond" w:cstheme="minorHAnsi"/>
          <w:b/>
          <w:bCs/>
        </w:rPr>
      </w:pPr>
      <w:r w:rsidRPr="00F3028A">
        <w:rPr>
          <w:rFonts w:ascii="Garamond" w:hAnsi="Garamond" w:cstheme="minorHAnsi"/>
          <w:b/>
          <w:bCs/>
        </w:rPr>
        <w:tab/>
      </w:r>
    </w:p>
    <w:p w:rsidR="00F451BC" w:rsidRPr="00F3028A" w:rsidRDefault="00F451BC" w:rsidP="00F451BC">
      <w:pPr>
        <w:numPr>
          <w:ilvl w:val="0"/>
          <w:numId w:val="24"/>
        </w:numPr>
        <w:spacing w:after="160" w:line="259" w:lineRule="auto"/>
        <w:ind w:left="0" w:firstLine="0"/>
        <w:jc w:val="both"/>
        <w:rPr>
          <w:rFonts w:ascii="Garamond" w:hAnsi="Garamond" w:cstheme="minorHAnsi"/>
          <w:b/>
          <w:bCs/>
          <w:szCs w:val="32"/>
        </w:rPr>
      </w:pPr>
      <w:r w:rsidRPr="00F3028A">
        <w:rPr>
          <w:rFonts w:ascii="Garamond" w:hAnsi="Garamond" w:cstheme="minorHAnsi"/>
          <w:b/>
          <w:bCs/>
          <w:szCs w:val="32"/>
        </w:rPr>
        <w:t>Clarification - Scheme(s) of Arrangement by entities who have listed their Non-Convertible Debt securities (NCDs)/ Non-convertible Redeemable Preference shares (NCRPS) (‘debt listed entities’)</w:t>
      </w:r>
    </w:p>
    <w:p w:rsidR="00F451BC" w:rsidRPr="00F3028A" w:rsidRDefault="00F451BC" w:rsidP="00F451BC">
      <w:pPr>
        <w:spacing w:after="160" w:line="259" w:lineRule="auto"/>
        <w:jc w:val="both"/>
        <w:rPr>
          <w:rFonts w:ascii="Garamond" w:hAnsi="Garamond" w:cstheme="minorHAnsi"/>
        </w:rPr>
      </w:pPr>
      <w:r w:rsidRPr="00F3028A">
        <w:rPr>
          <w:rFonts w:ascii="Garamond" w:hAnsi="Garamond" w:cstheme="minorHAnsi"/>
        </w:rPr>
        <w:t>SEBI (Listing Obligations and Disclosure Requirements) Regulations, 2015 (hereinafter referred to as “Listing Regulations”) were amended vide notification dated November 14, 2022 and Regulation 59A and 94A were inserted. Regulation 59A of the Listing Regulations provides that the listed entity that has listed NCDs or NCRPS, which intends to undertake a scheme of arrangement or is involved in a scheme of arrangement</w:t>
      </w:r>
      <w:r>
        <w:rPr>
          <w:rFonts w:ascii="Garamond" w:hAnsi="Garamond" w:cstheme="minorHAnsi"/>
        </w:rPr>
        <w:t>,</w:t>
      </w:r>
      <w:r w:rsidRPr="00F3028A">
        <w:rPr>
          <w:rFonts w:ascii="Garamond" w:hAnsi="Garamond" w:cstheme="minorHAnsi"/>
        </w:rPr>
        <w:t xml:space="preserve"> shall file the draft scheme with Stock Exchange(s) for obtaining the No-Objection Letter, before filing such scheme with any court or Tribunal. Regulation 94</w:t>
      </w:r>
      <w:r>
        <w:rPr>
          <w:rFonts w:ascii="Garamond" w:hAnsi="Garamond" w:cstheme="minorHAnsi"/>
        </w:rPr>
        <w:t>A</w:t>
      </w:r>
      <w:r w:rsidRPr="00F3028A">
        <w:rPr>
          <w:rFonts w:ascii="Garamond" w:hAnsi="Garamond" w:cstheme="minorHAnsi"/>
        </w:rPr>
        <w:t xml:space="preserve"> of the Listing Regulations requires the designated Stock Exchange to forward such draft schemes to SEBI in the manner prescribed by SEBI. </w:t>
      </w:r>
    </w:p>
    <w:p w:rsidR="00F451BC" w:rsidRPr="00F3028A" w:rsidRDefault="00F451BC" w:rsidP="00F451BC">
      <w:pPr>
        <w:spacing w:after="160" w:line="259" w:lineRule="auto"/>
        <w:jc w:val="both"/>
        <w:rPr>
          <w:rFonts w:ascii="Garamond" w:hAnsi="Garamond" w:cstheme="minorHAnsi"/>
        </w:rPr>
      </w:pPr>
      <w:r w:rsidRPr="00F3028A">
        <w:rPr>
          <w:rFonts w:ascii="Garamond" w:hAnsi="Garamond" w:cstheme="minorHAnsi"/>
        </w:rPr>
        <w:t>SEBI made a clarification that the provisions of the aforementioned circular shall not apply to a scheme of Arrangement which solely provides for an arrangement between a debt listed entity and its unlisted wholly owned subsidiary. However, such debt listed entity shall file the draft Scheme of Arrangement with Stock Exchange(s) for the purpose of disclosure and the Stock Exchange(s) shall disseminate the scheme documents on their websites</w:t>
      </w:r>
    </w:p>
    <w:p w:rsidR="00F451BC" w:rsidRPr="00F3028A" w:rsidRDefault="00F451BC" w:rsidP="00F451BC">
      <w:pPr>
        <w:spacing w:after="160" w:line="259" w:lineRule="auto"/>
        <w:jc w:val="both"/>
        <w:rPr>
          <w:rFonts w:ascii="Garamond" w:hAnsi="Garamond" w:cstheme="minorHAnsi"/>
          <w:i/>
          <w:iCs/>
          <w:lang w:val="en-IN"/>
        </w:rPr>
      </w:pPr>
      <w:r w:rsidRPr="00F3028A">
        <w:rPr>
          <w:rFonts w:ascii="Garamond" w:hAnsi="Garamond" w:cstheme="minorHAnsi"/>
          <w:i/>
          <w:iCs/>
          <w:lang w:val="en-IN"/>
        </w:rPr>
        <w:t>Source: SEBI/HO/DDHS/DDHS-RACPOD1/P/CIR/2022/170 dated December 09, 2022</w:t>
      </w:r>
    </w:p>
    <w:p w:rsidR="00F451BC" w:rsidRPr="00F3028A" w:rsidRDefault="00F451BC" w:rsidP="00F451BC">
      <w:pPr>
        <w:spacing w:after="160" w:line="259" w:lineRule="auto"/>
        <w:jc w:val="both"/>
        <w:rPr>
          <w:rFonts w:ascii="Garamond" w:hAnsi="Garamond" w:cstheme="minorHAnsi"/>
          <w:i/>
          <w:iCs/>
          <w:lang w:val="en-IN"/>
        </w:rPr>
      </w:pPr>
    </w:p>
    <w:p w:rsidR="00F451BC" w:rsidRPr="00F3028A" w:rsidRDefault="00F451BC" w:rsidP="00F451BC">
      <w:pPr>
        <w:numPr>
          <w:ilvl w:val="0"/>
          <w:numId w:val="24"/>
        </w:numPr>
        <w:spacing w:after="160" w:line="259" w:lineRule="auto"/>
        <w:ind w:left="0" w:firstLine="0"/>
        <w:jc w:val="both"/>
        <w:rPr>
          <w:rFonts w:ascii="Garamond" w:hAnsi="Garamond" w:cstheme="minorHAnsi"/>
          <w:b/>
          <w:bCs/>
          <w:szCs w:val="32"/>
        </w:rPr>
      </w:pPr>
      <w:r w:rsidRPr="00F3028A">
        <w:rPr>
          <w:rFonts w:ascii="Garamond" w:hAnsi="Garamond" w:cstheme="minorHAnsi"/>
          <w:b/>
          <w:bCs/>
          <w:szCs w:val="32"/>
        </w:rPr>
        <w:t>Foreign investment in Alternative Investment Funds (AIFs)</w:t>
      </w:r>
    </w:p>
    <w:p w:rsidR="00F451BC" w:rsidRPr="00F3028A" w:rsidRDefault="00F451BC" w:rsidP="00F451BC">
      <w:pPr>
        <w:spacing w:after="160" w:line="259" w:lineRule="auto"/>
        <w:jc w:val="both"/>
        <w:rPr>
          <w:rFonts w:ascii="Garamond" w:hAnsi="Garamond" w:cstheme="minorHAnsi"/>
        </w:rPr>
      </w:pPr>
      <w:r w:rsidRPr="00F3028A">
        <w:rPr>
          <w:rFonts w:ascii="Garamond" w:hAnsi="Garamond" w:cstheme="minorHAnsi"/>
        </w:rPr>
        <w:t>SEBI Alternative Investment Funds Regulations</w:t>
      </w:r>
      <w:r>
        <w:rPr>
          <w:rFonts w:ascii="Garamond" w:hAnsi="Garamond" w:cstheme="minorHAnsi"/>
        </w:rPr>
        <w:t>,</w:t>
      </w:r>
      <w:r w:rsidRPr="00F3028A">
        <w:rPr>
          <w:rFonts w:ascii="Garamond" w:hAnsi="Garamond" w:cstheme="minorHAnsi"/>
        </w:rPr>
        <w:t xml:space="preserve"> 2012 (‘AIF Regulations’) permit AIFs to raise funds from any investors whether Indian, foreign or non–resident Indians by way of issue of units. SEBI has currently specified that at the time of on-boarding investors, manager of an AIF shall ensure that Foreign investor in AIF is a resident of a country whose securities market regulator is a signatory to the International Organization of Securities Commissions’ Multilateral   Memorandum   of   Understanding (Appendix A Signatory) or a signatory to the bilateral Memorandum of Understanding with SEBI. However, there exists certain exemption</w:t>
      </w:r>
      <w:r>
        <w:rPr>
          <w:rFonts w:ascii="Garamond" w:hAnsi="Garamond" w:cstheme="minorHAnsi"/>
        </w:rPr>
        <w:t>s</w:t>
      </w:r>
      <w:r w:rsidRPr="00F3028A">
        <w:rPr>
          <w:rFonts w:ascii="Garamond" w:hAnsi="Garamond" w:cstheme="minorHAnsi"/>
        </w:rPr>
        <w:t xml:space="preserve"> for Government or Government related investors. Further the manager has to ensure that investor whose contribution is more than twenty</w:t>
      </w:r>
      <w:r>
        <w:rPr>
          <w:rFonts w:ascii="Garamond" w:hAnsi="Garamond" w:cstheme="minorHAnsi"/>
        </w:rPr>
        <w:t>-five</w:t>
      </w:r>
      <w:r w:rsidRPr="00F3028A">
        <w:rPr>
          <w:rFonts w:ascii="Garamond" w:hAnsi="Garamond" w:cstheme="minorHAnsi"/>
        </w:rPr>
        <w:t xml:space="preserve"> percent is not in the sanctioned list published by UNSC or </w:t>
      </w:r>
      <w:r>
        <w:rPr>
          <w:rFonts w:ascii="Garamond" w:hAnsi="Garamond" w:cstheme="minorHAnsi"/>
        </w:rPr>
        <w:t xml:space="preserve">a </w:t>
      </w:r>
      <w:r w:rsidRPr="00F3028A">
        <w:rPr>
          <w:rFonts w:ascii="Garamond" w:hAnsi="Garamond" w:cstheme="minorHAnsi"/>
        </w:rPr>
        <w:t xml:space="preserve">resident of a country black listed by FATF. </w:t>
      </w:r>
    </w:p>
    <w:p w:rsidR="00F451BC" w:rsidRPr="00F3028A" w:rsidRDefault="00F451BC" w:rsidP="00F451BC">
      <w:pPr>
        <w:spacing w:after="160" w:line="259" w:lineRule="auto"/>
        <w:jc w:val="both"/>
        <w:rPr>
          <w:rFonts w:ascii="Garamond" w:hAnsi="Garamond" w:cstheme="minorHAnsi"/>
          <w:i/>
          <w:iCs/>
          <w:lang w:val="en-IN"/>
        </w:rPr>
      </w:pPr>
      <w:r w:rsidRPr="00F3028A">
        <w:rPr>
          <w:rFonts w:ascii="Garamond" w:hAnsi="Garamond" w:cstheme="minorHAnsi"/>
          <w:i/>
          <w:iCs/>
          <w:lang w:val="en-IN"/>
        </w:rPr>
        <w:t>Source: SEBI/HO/AFD-1/</w:t>
      </w:r>
      <w:proofErr w:type="spellStart"/>
      <w:r w:rsidRPr="00F3028A">
        <w:rPr>
          <w:rFonts w:ascii="Garamond" w:hAnsi="Garamond" w:cstheme="minorHAnsi"/>
          <w:i/>
          <w:iCs/>
          <w:lang w:val="en-IN"/>
        </w:rPr>
        <w:t>PoD</w:t>
      </w:r>
      <w:proofErr w:type="spellEnd"/>
      <w:r w:rsidRPr="00F3028A">
        <w:rPr>
          <w:rFonts w:ascii="Garamond" w:hAnsi="Garamond" w:cstheme="minorHAnsi"/>
          <w:i/>
          <w:iCs/>
          <w:lang w:val="en-IN"/>
        </w:rPr>
        <w:t>/P/CIR/2022/171 dated December 09, 2022</w:t>
      </w:r>
    </w:p>
    <w:p w:rsidR="00F451BC" w:rsidRPr="00F3028A" w:rsidRDefault="00F451BC" w:rsidP="00F451BC">
      <w:pPr>
        <w:spacing w:after="160" w:line="259" w:lineRule="auto"/>
        <w:jc w:val="both"/>
        <w:rPr>
          <w:rFonts w:ascii="Garamond" w:hAnsi="Garamond" w:cstheme="minorHAnsi"/>
          <w:i/>
          <w:iCs/>
          <w:lang w:val="en-IN"/>
        </w:rPr>
      </w:pPr>
    </w:p>
    <w:p w:rsidR="00F451BC" w:rsidRPr="00F3028A" w:rsidRDefault="00F451BC" w:rsidP="00F451BC">
      <w:pPr>
        <w:numPr>
          <w:ilvl w:val="0"/>
          <w:numId w:val="24"/>
        </w:numPr>
        <w:spacing w:after="160" w:line="259" w:lineRule="auto"/>
        <w:ind w:left="0" w:firstLine="0"/>
        <w:jc w:val="both"/>
        <w:rPr>
          <w:rFonts w:ascii="Garamond" w:hAnsi="Garamond" w:cstheme="minorHAnsi"/>
        </w:rPr>
      </w:pPr>
      <w:r w:rsidRPr="00F3028A">
        <w:rPr>
          <w:rFonts w:ascii="Garamond" w:hAnsi="Garamond" w:cstheme="minorHAnsi"/>
          <w:b/>
          <w:bCs/>
          <w:szCs w:val="32"/>
        </w:rPr>
        <w:t>Performance Benchmarking and Reporting of Performance by Portfolio Managers</w:t>
      </w:r>
    </w:p>
    <w:p w:rsidR="00F451BC" w:rsidRPr="00F3028A" w:rsidRDefault="00F451BC" w:rsidP="00F451BC">
      <w:pPr>
        <w:spacing w:after="160" w:line="259" w:lineRule="auto"/>
        <w:jc w:val="both"/>
        <w:rPr>
          <w:rFonts w:ascii="Garamond" w:hAnsi="Garamond" w:cstheme="minorHAnsi"/>
        </w:rPr>
      </w:pPr>
      <w:r w:rsidRPr="00F3028A">
        <w:rPr>
          <w:rFonts w:ascii="Garamond" w:hAnsi="Garamond" w:cstheme="minorHAnsi"/>
        </w:rPr>
        <w:t>SEBI ha</w:t>
      </w:r>
      <w:r>
        <w:rPr>
          <w:rFonts w:ascii="Garamond" w:hAnsi="Garamond" w:cstheme="minorHAnsi"/>
        </w:rPr>
        <w:t>s</w:t>
      </w:r>
      <w:r w:rsidRPr="00F3028A">
        <w:rPr>
          <w:rFonts w:ascii="Garamond" w:hAnsi="Garamond" w:cstheme="minorHAnsi"/>
        </w:rPr>
        <w:t xml:space="preserve"> specified various modalities related to performance/ periodic reporting by Portfolio Managers to help investors assess performance of a Portfolio Manager. Recently</w:t>
      </w:r>
      <w:r>
        <w:rPr>
          <w:rFonts w:ascii="Garamond" w:hAnsi="Garamond" w:cstheme="minorHAnsi"/>
        </w:rPr>
        <w:t>,</w:t>
      </w:r>
      <w:r w:rsidRPr="00F3028A">
        <w:rPr>
          <w:rFonts w:ascii="Garamond" w:hAnsi="Garamond" w:cstheme="minorHAnsi"/>
        </w:rPr>
        <w:t xml:space="preserve"> SEBI reviewed norms related to Performance Benchmarking, Valuation of Securities by Portfolio Managers and Performance Reporting by Portfolio Manager. An investment approach (‘IA’) is the documented investment philosophy to be adopted by the Portfolio Managers while managing the client funds in order to achieve client’s investment objectives. Each IA shall be tagged to any of the four predefined strategy depending upon the nature of investment securities. Association of Portfolio Managers in India (APMI) shall prescribe benchmark for each strategy</w:t>
      </w:r>
      <w:r>
        <w:rPr>
          <w:rFonts w:ascii="Garamond" w:hAnsi="Garamond" w:cstheme="minorHAnsi"/>
        </w:rPr>
        <w:t xml:space="preserve"> and also</w:t>
      </w:r>
      <w:r w:rsidRPr="00F3028A">
        <w:rPr>
          <w:rFonts w:ascii="Garamond" w:hAnsi="Garamond" w:cstheme="minorHAnsi"/>
        </w:rPr>
        <w:t xml:space="preserve"> prescribe standardized valuation norms for Portfolio Managers in line with norms applicable to </w:t>
      </w:r>
      <w:r>
        <w:rPr>
          <w:rFonts w:ascii="Garamond" w:hAnsi="Garamond" w:cstheme="minorHAnsi"/>
        </w:rPr>
        <w:t>m</w:t>
      </w:r>
      <w:r w:rsidRPr="00F3028A">
        <w:rPr>
          <w:rFonts w:ascii="Garamond" w:hAnsi="Garamond" w:cstheme="minorHAnsi"/>
        </w:rPr>
        <w:t>utual funds. Within seven working days from end of each month, Portfolio Manager have to send monthly report to APMI and SEBI.</w:t>
      </w:r>
    </w:p>
    <w:p w:rsidR="00F451BC" w:rsidRPr="00F3028A" w:rsidRDefault="00F451BC" w:rsidP="00F451BC">
      <w:pPr>
        <w:spacing w:after="160" w:line="259" w:lineRule="auto"/>
        <w:jc w:val="both"/>
        <w:rPr>
          <w:rFonts w:ascii="Garamond" w:hAnsi="Garamond" w:cstheme="minorHAnsi"/>
          <w:i/>
          <w:iCs/>
          <w:lang w:val="en-IN"/>
        </w:rPr>
      </w:pPr>
      <w:r w:rsidRPr="00F3028A">
        <w:rPr>
          <w:rFonts w:ascii="Garamond" w:hAnsi="Garamond" w:cstheme="minorHAnsi"/>
          <w:i/>
          <w:iCs/>
          <w:lang w:val="en-IN"/>
        </w:rPr>
        <w:t>Source: SEBI/HO/IMD/IMD-PoD-2/P/CIR/2022/172 dated December 17, 2022</w:t>
      </w:r>
    </w:p>
    <w:p w:rsidR="00F451BC" w:rsidRPr="00F3028A" w:rsidRDefault="00F451BC" w:rsidP="00F451BC">
      <w:pPr>
        <w:rPr>
          <w:rFonts w:ascii="Garamond" w:hAnsi="Garamond" w:cstheme="minorHAnsi"/>
          <w:b/>
          <w:bCs/>
        </w:rPr>
      </w:pPr>
    </w:p>
    <w:p w:rsidR="00F451BC" w:rsidRPr="00F3028A" w:rsidRDefault="00F451BC" w:rsidP="00F451BC">
      <w:pPr>
        <w:numPr>
          <w:ilvl w:val="0"/>
          <w:numId w:val="24"/>
        </w:numPr>
        <w:spacing w:after="160" w:line="259" w:lineRule="auto"/>
        <w:ind w:left="0" w:firstLine="0"/>
        <w:jc w:val="both"/>
        <w:rPr>
          <w:rFonts w:ascii="Garamond" w:hAnsi="Garamond" w:cstheme="minorHAnsi"/>
        </w:rPr>
      </w:pPr>
      <w:r w:rsidRPr="00F3028A">
        <w:rPr>
          <w:rFonts w:ascii="Garamond" w:hAnsi="Garamond" w:cstheme="minorHAnsi"/>
          <w:b/>
          <w:bCs/>
          <w:szCs w:val="32"/>
        </w:rPr>
        <w:t xml:space="preserve">Framework for Orderly Winding Down of Critical Operations and Services of a Clearing Corporation </w:t>
      </w:r>
    </w:p>
    <w:p w:rsidR="00F451BC" w:rsidRPr="00F3028A" w:rsidRDefault="00F451BC" w:rsidP="00F451BC">
      <w:pPr>
        <w:spacing w:after="160" w:line="259" w:lineRule="auto"/>
        <w:jc w:val="both"/>
        <w:rPr>
          <w:rFonts w:ascii="Garamond" w:hAnsi="Garamond" w:cstheme="minorHAnsi"/>
        </w:rPr>
      </w:pPr>
      <w:r w:rsidRPr="00F3028A">
        <w:rPr>
          <w:rFonts w:ascii="Garamond" w:hAnsi="Garamond" w:cstheme="minorHAnsi"/>
        </w:rPr>
        <w:t xml:space="preserve">To enable Clearing Corporations (CCs) to have a framework for orderly winding down of critical operations and services, Securities Contracts (Regulation) (Stock Exchanges and Clearing Corporations) Regulations, 2018 (SECC Regulations, 2018) was recently amended. As per the new amendments, CCs shall have a policy framework for orderly winding down of their critical operations and services, in line with provisions laid down by SEBI. </w:t>
      </w:r>
    </w:p>
    <w:p w:rsidR="00F451BC" w:rsidRPr="00F3028A" w:rsidRDefault="00F451BC" w:rsidP="00F451BC">
      <w:pPr>
        <w:spacing w:after="160" w:line="259" w:lineRule="auto"/>
        <w:jc w:val="both"/>
        <w:rPr>
          <w:rFonts w:ascii="Garamond" w:hAnsi="Garamond" w:cstheme="minorHAnsi"/>
          <w:i/>
          <w:iCs/>
          <w:lang w:val="en-IN"/>
        </w:rPr>
      </w:pPr>
      <w:r w:rsidRPr="00F3028A">
        <w:rPr>
          <w:rFonts w:ascii="Garamond" w:hAnsi="Garamond" w:cstheme="minorHAnsi"/>
          <w:i/>
          <w:iCs/>
          <w:lang w:val="en-IN"/>
        </w:rPr>
        <w:t>Source: SEBI/HO/MRD/MRD-PoD-3/P/CIR/2022/173 dated December 16, 2022</w:t>
      </w:r>
    </w:p>
    <w:p w:rsidR="00F451BC" w:rsidRPr="00F3028A" w:rsidRDefault="00F451BC" w:rsidP="00F451BC">
      <w:pPr>
        <w:spacing w:after="160" w:line="259" w:lineRule="auto"/>
        <w:jc w:val="both"/>
        <w:rPr>
          <w:rFonts w:ascii="Garamond" w:hAnsi="Garamond" w:cstheme="minorHAnsi"/>
          <w:i/>
          <w:iCs/>
          <w:lang w:val="en-IN"/>
        </w:rPr>
      </w:pPr>
    </w:p>
    <w:p w:rsidR="00F451BC" w:rsidRPr="00F3028A" w:rsidRDefault="00F451BC" w:rsidP="00F451BC">
      <w:pPr>
        <w:numPr>
          <w:ilvl w:val="0"/>
          <w:numId w:val="24"/>
        </w:numPr>
        <w:spacing w:after="160" w:line="259" w:lineRule="auto"/>
        <w:ind w:left="0" w:firstLine="0"/>
        <w:jc w:val="both"/>
        <w:rPr>
          <w:rFonts w:ascii="Garamond" w:hAnsi="Garamond" w:cstheme="minorHAnsi"/>
          <w:b/>
          <w:bCs/>
          <w:szCs w:val="32"/>
        </w:rPr>
      </w:pPr>
      <w:r w:rsidRPr="00F3028A">
        <w:rPr>
          <w:rFonts w:ascii="Garamond" w:hAnsi="Garamond" w:cstheme="minorHAnsi"/>
          <w:b/>
          <w:bCs/>
          <w:szCs w:val="32"/>
        </w:rPr>
        <w:t>Applicability of SEBI circular on Principles of Financial Market Infrastructures (PFMIs) to AMC Repo Clearing Limited</w:t>
      </w:r>
    </w:p>
    <w:p w:rsidR="00F451BC" w:rsidRPr="00F3028A" w:rsidRDefault="00F451BC" w:rsidP="00F451BC">
      <w:pPr>
        <w:spacing w:after="160" w:line="259" w:lineRule="auto"/>
        <w:jc w:val="both"/>
        <w:rPr>
          <w:rFonts w:ascii="Garamond" w:hAnsi="Garamond" w:cstheme="minorHAnsi"/>
        </w:rPr>
      </w:pPr>
      <w:r w:rsidRPr="00F3028A">
        <w:rPr>
          <w:rFonts w:ascii="Garamond" w:hAnsi="Garamond" w:cstheme="minorHAnsi"/>
        </w:rPr>
        <w:t>Clearing Corporations and Depositories have to comply with the Principles of Financial Market Infrastructures (PFMI) published by the Committee on Payments and Settlement Systems and the International Organization of Securities Commissions (IOSCO). SEBI came up with Securities Contracts (Regulation) (Stock Exchange and Clearing Corporations) (Amendment) Regulations, 2020 to permit setting up of repo transactions in debt securities. Later</w:t>
      </w:r>
      <w:r>
        <w:rPr>
          <w:rFonts w:ascii="Garamond" w:hAnsi="Garamond" w:cstheme="minorHAnsi"/>
        </w:rPr>
        <w:t>,</w:t>
      </w:r>
      <w:r w:rsidRPr="00F3028A">
        <w:rPr>
          <w:rFonts w:ascii="Garamond" w:hAnsi="Garamond" w:cstheme="minorHAnsi"/>
        </w:rPr>
        <w:t xml:space="preserve"> on January 24, 2022 AMC Repo Clearing Limited was granted recognition as a Clearing Corporation for clearing and settling transactions in repo and reverse repo in debt securities. Accordingly, provisions of PFMI shall be applicable to AMC Repo Clearing Limited. </w:t>
      </w:r>
    </w:p>
    <w:p w:rsidR="00F451BC" w:rsidRPr="00F3028A" w:rsidRDefault="00F451BC" w:rsidP="00F451BC">
      <w:pPr>
        <w:spacing w:after="160" w:line="259" w:lineRule="auto"/>
        <w:jc w:val="both"/>
        <w:rPr>
          <w:rFonts w:ascii="Garamond" w:hAnsi="Garamond" w:cstheme="minorHAnsi"/>
          <w:i/>
          <w:iCs/>
          <w:lang w:val="en-IN"/>
        </w:rPr>
      </w:pPr>
      <w:r w:rsidRPr="00F3028A">
        <w:rPr>
          <w:rFonts w:ascii="Garamond" w:hAnsi="Garamond" w:cstheme="minorHAnsi"/>
          <w:i/>
          <w:iCs/>
          <w:lang w:val="en-IN"/>
        </w:rPr>
        <w:t xml:space="preserve">Source: </w:t>
      </w:r>
      <w:r>
        <w:rPr>
          <w:rFonts w:ascii="Garamond" w:hAnsi="Garamond" w:cstheme="minorHAnsi"/>
          <w:i/>
          <w:iCs/>
          <w:lang w:val="en-IN"/>
        </w:rPr>
        <w:t>S</w:t>
      </w:r>
      <w:r w:rsidRPr="00F3028A">
        <w:rPr>
          <w:rFonts w:ascii="Garamond" w:hAnsi="Garamond" w:cstheme="minorHAnsi"/>
          <w:i/>
          <w:iCs/>
          <w:lang w:val="en-IN"/>
        </w:rPr>
        <w:t>EBI/HO/DDHS/DDHS-RACPOD1/P/CIR/2022/174 dated December 16, 2022</w:t>
      </w:r>
    </w:p>
    <w:p w:rsidR="00F451BC" w:rsidRPr="00F3028A" w:rsidRDefault="00F451BC" w:rsidP="00F451BC">
      <w:pPr>
        <w:spacing w:after="160" w:line="259" w:lineRule="auto"/>
        <w:jc w:val="both"/>
        <w:rPr>
          <w:rFonts w:ascii="Garamond" w:hAnsi="Garamond" w:cstheme="minorHAnsi"/>
          <w:i/>
          <w:iCs/>
          <w:lang w:val="en-IN"/>
        </w:rPr>
      </w:pPr>
    </w:p>
    <w:p w:rsidR="00F451BC" w:rsidRPr="00F3028A" w:rsidRDefault="00F451BC" w:rsidP="00F451BC">
      <w:pPr>
        <w:numPr>
          <w:ilvl w:val="0"/>
          <w:numId w:val="24"/>
        </w:numPr>
        <w:spacing w:after="160" w:line="259" w:lineRule="auto"/>
        <w:ind w:left="0" w:firstLine="0"/>
        <w:jc w:val="both"/>
        <w:rPr>
          <w:rFonts w:ascii="Garamond" w:hAnsi="Garamond" w:cstheme="minorHAnsi"/>
          <w:b/>
          <w:bCs/>
          <w:szCs w:val="32"/>
          <w:lang w:val="en-IN"/>
        </w:rPr>
      </w:pPr>
      <w:r w:rsidRPr="00F3028A">
        <w:rPr>
          <w:rFonts w:ascii="Garamond" w:hAnsi="Garamond" w:cstheme="minorHAnsi"/>
          <w:b/>
          <w:bCs/>
          <w:szCs w:val="32"/>
          <w:lang w:val="en-IN"/>
        </w:rPr>
        <w:t xml:space="preserve">Clarification to SEBI circular dated August 04, 2022 on enhanced guidelines for debenture trustees and listed issuer companies on security creation and initial due diligence </w:t>
      </w:r>
    </w:p>
    <w:p w:rsidR="00F451BC" w:rsidRPr="00F3028A" w:rsidRDefault="00F451BC" w:rsidP="00F451BC">
      <w:pPr>
        <w:spacing w:after="160" w:line="259" w:lineRule="auto"/>
        <w:jc w:val="both"/>
        <w:rPr>
          <w:rFonts w:ascii="Garamond" w:hAnsi="Garamond" w:cstheme="minorHAnsi"/>
        </w:rPr>
      </w:pPr>
      <w:r w:rsidRPr="00F3028A">
        <w:rPr>
          <w:rFonts w:ascii="Garamond" w:hAnsi="Garamond" w:cstheme="minorHAnsi"/>
        </w:rPr>
        <w:t>SEBI Board approved changes to the regulatory framework related to Debenture Trustees (DTs), enhancing their role. Regulations related to DTs was amended and a circular on creation of security and due diligence by DTs was issued on November 03, 2020. Upon receiving feedback from market participants, certain aspects of the circular were tweaked via a circular dated August 04, 2022. SEBI vide a circular on December 19, 2022 has issued clarification</w:t>
      </w:r>
      <w:r>
        <w:rPr>
          <w:rFonts w:ascii="Garamond" w:hAnsi="Garamond" w:cstheme="minorHAnsi"/>
        </w:rPr>
        <w:t>,</w:t>
      </w:r>
      <w:r w:rsidRPr="00F3028A">
        <w:rPr>
          <w:rFonts w:ascii="Garamond" w:hAnsi="Garamond" w:cstheme="minorHAnsi"/>
        </w:rPr>
        <w:t xml:space="preserve"> as sought by Depositories and Market Participants, regarding issuing new International Securities Identification Number (ISIN) for certain specific cases.</w:t>
      </w:r>
    </w:p>
    <w:p w:rsidR="00F451BC" w:rsidRPr="00F3028A" w:rsidRDefault="00F451BC" w:rsidP="00F451BC">
      <w:pPr>
        <w:spacing w:after="160" w:line="259" w:lineRule="auto"/>
        <w:jc w:val="both"/>
        <w:rPr>
          <w:rFonts w:ascii="Garamond" w:hAnsi="Garamond" w:cstheme="minorHAnsi"/>
          <w:i/>
          <w:iCs/>
          <w:lang w:val="en-US"/>
        </w:rPr>
      </w:pPr>
      <w:r w:rsidRPr="00F3028A">
        <w:rPr>
          <w:rFonts w:ascii="Garamond" w:hAnsi="Garamond" w:cstheme="minorHAnsi"/>
          <w:i/>
          <w:iCs/>
          <w:lang w:val="en-IN"/>
        </w:rPr>
        <w:t>Source</w:t>
      </w:r>
      <w:r w:rsidRPr="00F3028A">
        <w:rPr>
          <w:rFonts w:ascii="Garamond" w:hAnsi="Garamond" w:cstheme="minorHAnsi"/>
          <w:i/>
          <w:iCs/>
          <w:lang w:val="en-US"/>
        </w:rPr>
        <w:t>: SEBI/HO/DDHS/DDHS_Div1/P/CIR/2022/176 dated December 19, 2022</w:t>
      </w:r>
    </w:p>
    <w:p w:rsidR="00F451BC" w:rsidRPr="00F3028A" w:rsidRDefault="00F451BC" w:rsidP="00F451BC">
      <w:pPr>
        <w:spacing w:after="160" w:line="259" w:lineRule="auto"/>
        <w:jc w:val="both"/>
        <w:rPr>
          <w:rFonts w:ascii="Garamond" w:hAnsi="Garamond" w:cstheme="minorHAnsi"/>
          <w:i/>
          <w:iCs/>
          <w:lang w:val="en-US"/>
        </w:rPr>
      </w:pPr>
    </w:p>
    <w:p w:rsidR="00F451BC" w:rsidRPr="00F3028A" w:rsidRDefault="00F451BC" w:rsidP="00F451BC">
      <w:pPr>
        <w:spacing w:after="160" w:line="259" w:lineRule="auto"/>
        <w:jc w:val="both"/>
        <w:rPr>
          <w:rFonts w:ascii="Garamond" w:hAnsi="Garamond" w:cstheme="minorHAnsi"/>
          <w:b/>
          <w:bCs/>
          <w:szCs w:val="32"/>
        </w:rPr>
      </w:pPr>
      <w:r w:rsidRPr="00F3028A">
        <w:rPr>
          <w:rFonts w:ascii="Garamond" w:hAnsi="Garamond" w:cstheme="minorHAnsi"/>
          <w:b/>
          <w:bCs/>
          <w:szCs w:val="32"/>
        </w:rPr>
        <w:t>9.</w:t>
      </w:r>
      <w:r w:rsidRPr="00F3028A">
        <w:rPr>
          <w:rFonts w:ascii="Garamond" w:hAnsi="Garamond" w:cstheme="minorHAnsi"/>
          <w:b/>
          <w:bCs/>
          <w:szCs w:val="32"/>
        </w:rPr>
        <w:tab/>
        <w:t>Introduction of Investor Risk Reduction Access (IRRA) platform in case of disruption of trading services provided by the Trading Member (TM</w:t>
      </w:r>
      <w:r>
        <w:rPr>
          <w:rFonts w:ascii="Garamond" w:hAnsi="Garamond" w:cstheme="minorHAnsi"/>
          <w:b/>
          <w:bCs/>
          <w:szCs w:val="32"/>
        </w:rPr>
        <w:t>)</w:t>
      </w:r>
      <w:r w:rsidRPr="00F3028A">
        <w:rPr>
          <w:rFonts w:ascii="Garamond" w:hAnsi="Garamond" w:cstheme="minorHAnsi"/>
          <w:b/>
          <w:bCs/>
          <w:szCs w:val="32"/>
        </w:rPr>
        <w:t xml:space="preserve"> </w:t>
      </w:r>
    </w:p>
    <w:p w:rsidR="00F451BC" w:rsidRPr="00F3028A" w:rsidRDefault="00F451BC" w:rsidP="00F451BC">
      <w:pPr>
        <w:spacing w:after="160" w:line="259" w:lineRule="auto"/>
        <w:jc w:val="both"/>
        <w:rPr>
          <w:rFonts w:ascii="Garamond" w:hAnsi="Garamond" w:cstheme="minorHAnsi"/>
        </w:rPr>
      </w:pPr>
      <w:r w:rsidRPr="00F3028A">
        <w:rPr>
          <w:rFonts w:ascii="Garamond" w:hAnsi="Garamond" w:cstheme="minorHAnsi"/>
        </w:rPr>
        <w:t xml:space="preserve">In securities </w:t>
      </w:r>
      <w:r>
        <w:rPr>
          <w:rFonts w:ascii="Garamond" w:hAnsi="Garamond" w:cstheme="minorHAnsi"/>
        </w:rPr>
        <w:t>m</w:t>
      </w:r>
      <w:r w:rsidRPr="00F3028A">
        <w:rPr>
          <w:rFonts w:ascii="Garamond" w:hAnsi="Garamond" w:cstheme="minorHAnsi"/>
        </w:rPr>
        <w:t>arket</w:t>
      </w:r>
      <w:r>
        <w:rPr>
          <w:rFonts w:ascii="Garamond" w:hAnsi="Garamond" w:cstheme="minorHAnsi"/>
        </w:rPr>
        <w:t>,</w:t>
      </w:r>
      <w:r w:rsidRPr="00F3028A">
        <w:rPr>
          <w:rFonts w:ascii="Garamond" w:hAnsi="Garamond" w:cstheme="minorHAnsi"/>
        </w:rPr>
        <w:t xml:space="preserve"> dependence on technology has increased. With this, there has been increase in instances of glitches in trading members</w:t>
      </w:r>
      <w:r>
        <w:rPr>
          <w:rFonts w:ascii="Garamond" w:hAnsi="Garamond" w:cstheme="minorHAnsi"/>
        </w:rPr>
        <w:t>’</w:t>
      </w:r>
      <w:r w:rsidRPr="00F3028A">
        <w:rPr>
          <w:rFonts w:ascii="Garamond" w:hAnsi="Garamond" w:cstheme="minorHAnsi"/>
        </w:rPr>
        <w:t xml:space="preserve"> system</w:t>
      </w:r>
      <w:r>
        <w:rPr>
          <w:rFonts w:ascii="Garamond" w:hAnsi="Garamond" w:cstheme="minorHAnsi"/>
        </w:rPr>
        <w:t>s,</w:t>
      </w:r>
      <w:r w:rsidRPr="00F3028A">
        <w:rPr>
          <w:rFonts w:ascii="Garamond" w:hAnsi="Garamond" w:cstheme="minorHAnsi"/>
        </w:rPr>
        <w:t xml:space="preserve"> leading to disruption of trading services and investor complaints. Investors with open positions are at risk of non-availability of avenues to close their positions, particularly if markets are volatile. To address the issue, SEBI</w:t>
      </w:r>
      <w:r>
        <w:rPr>
          <w:rFonts w:ascii="Garamond" w:hAnsi="Garamond" w:cstheme="minorHAnsi"/>
        </w:rPr>
        <w:t>,</w:t>
      </w:r>
      <w:r w:rsidRPr="00F3028A">
        <w:rPr>
          <w:rFonts w:ascii="Garamond" w:hAnsi="Garamond" w:cstheme="minorHAnsi"/>
        </w:rPr>
        <w:t xml:space="preserve"> after consultation with Stock Exchanges, Clearing Corporations and TM</w:t>
      </w:r>
      <w:r>
        <w:rPr>
          <w:rFonts w:ascii="Garamond" w:hAnsi="Garamond" w:cstheme="minorHAnsi"/>
        </w:rPr>
        <w:t>s,</w:t>
      </w:r>
      <w:r w:rsidRPr="00F3028A">
        <w:rPr>
          <w:rFonts w:ascii="Garamond" w:hAnsi="Garamond" w:cstheme="minorHAnsi"/>
        </w:rPr>
        <w:t xml:space="preserve"> decided that in case a TM is unable </w:t>
      </w:r>
      <w:r>
        <w:rPr>
          <w:rFonts w:ascii="Garamond" w:hAnsi="Garamond" w:cstheme="minorHAnsi"/>
        </w:rPr>
        <w:t xml:space="preserve">to </w:t>
      </w:r>
      <w:r w:rsidRPr="00F3028A">
        <w:rPr>
          <w:rFonts w:ascii="Garamond" w:hAnsi="Garamond" w:cstheme="minorHAnsi"/>
        </w:rPr>
        <w:t>prevent disruption due to unavoidable circumstances</w:t>
      </w:r>
      <w:r>
        <w:rPr>
          <w:rFonts w:ascii="Garamond" w:hAnsi="Garamond" w:cstheme="minorHAnsi"/>
        </w:rPr>
        <w:t>,</w:t>
      </w:r>
      <w:r w:rsidRPr="00F3028A">
        <w:rPr>
          <w:rFonts w:ascii="Garamond" w:hAnsi="Garamond" w:cstheme="minorHAnsi"/>
        </w:rPr>
        <w:t xml:space="preserve"> then the contingency service shall be provided by the Stock Exchange</w:t>
      </w:r>
      <w:r>
        <w:rPr>
          <w:rFonts w:ascii="Garamond" w:hAnsi="Garamond" w:cstheme="minorHAnsi"/>
        </w:rPr>
        <w:t>s</w:t>
      </w:r>
      <w:r w:rsidRPr="00F3028A">
        <w:rPr>
          <w:rFonts w:ascii="Garamond" w:hAnsi="Garamond" w:cstheme="minorHAnsi"/>
        </w:rPr>
        <w:t xml:space="preserve"> in event of such disruption.</w:t>
      </w:r>
    </w:p>
    <w:p w:rsidR="00F451BC" w:rsidRPr="00F3028A" w:rsidRDefault="00F451BC" w:rsidP="00F451BC">
      <w:pPr>
        <w:spacing w:after="160" w:line="259" w:lineRule="auto"/>
        <w:jc w:val="both"/>
        <w:rPr>
          <w:rFonts w:ascii="Garamond" w:hAnsi="Garamond" w:cstheme="minorHAnsi"/>
          <w:i/>
          <w:iCs/>
          <w:lang w:val="en-IN"/>
        </w:rPr>
      </w:pPr>
      <w:r w:rsidRPr="00F3028A">
        <w:rPr>
          <w:rFonts w:ascii="Garamond" w:hAnsi="Garamond" w:cstheme="minorHAnsi"/>
          <w:i/>
          <w:iCs/>
          <w:lang w:val="en-IN"/>
        </w:rPr>
        <w:t>Source: SEBI/HO/MIRSD/MIRSD-PoD-1/P/CIR/2022/177 dated December 30, 2022</w:t>
      </w:r>
    </w:p>
    <w:p w:rsidR="00F451BC" w:rsidRPr="00F3028A" w:rsidRDefault="00F451BC" w:rsidP="00F451BC">
      <w:pPr>
        <w:rPr>
          <w:rFonts w:ascii="Garamond" w:hAnsi="Garamond" w:cstheme="minorHAnsi"/>
        </w:rPr>
      </w:pPr>
    </w:p>
    <w:p w:rsidR="007862EC" w:rsidRDefault="007862EC" w:rsidP="007862EC">
      <w:pPr>
        <w:pBdr>
          <w:between w:val="nil"/>
        </w:pBdr>
        <w:spacing w:line="276" w:lineRule="auto"/>
        <w:ind w:left="720"/>
        <w:jc w:val="both"/>
        <w:rPr>
          <w:rFonts w:ascii="Garamond" w:eastAsia="Palatino Linotype" w:hAnsi="Garamond" w:cs="Palatino Linotype"/>
          <w:b/>
        </w:rPr>
      </w:pPr>
    </w:p>
    <w:p w:rsidR="007862EC" w:rsidRDefault="007862EC"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B97BE9" w:rsidP="007862EC">
      <w:pPr>
        <w:pBdr>
          <w:between w:val="nil"/>
        </w:pBdr>
        <w:spacing w:line="276" w:lineRule="auto"/>
        <w:ind w:left="720"/>
        <w:jc w:val="both"/>
        <w:rPr>
          <w:rFonts w:ascii="Garamond" w:eastAsia="Palatino Linotype" w:hAnsi="Garamond" w:cs="Palatino Linotype"/>
          <w:b/>
        </w:rPr>
      </w:pPr>
    </w:p>
    <w:p w:rsidR="00B97BE9" w:rsidRDefault="00193A33" w:rsidP="00193A33">
      <w:pPr>
        <w:spacing w:after="120"/>
        <w:ind w:left="-709"/>
        <w:jc w:val="center"/>
        <w:rPr>
          <w:rFonts w:asciiTheme="minorBidi" w:hAnsiTheme="minorBidi" w:cstheme="minorBidi"/>
          <w:b/>
          <w:bCs/>
          <w:color w:val="006699"/>
          <w:sz w:val="28"/>
          <w:szCs w:val="28"/>
          <w:lang w:bidi="hi-IN"/>
        </w:rPr>
      </w:pPr>
      <w:r>
        <w:rPr>
          <w:rFonts w:asciiTheme="minorBidi" w:hAnsiTheme="minorBidi" w:cs="Nirmala UI" w:hint="cs"/>
          <w:b/>
          <w:bCs/>
          <w:color w:val="006699"/>
          <w:sz w:val="28"/>
          <w:szCs w:val="28"/>
          <w:cs/>
          <w:lang w:bidi="hi-IN"/>
        </w:rPr>
        <w:t>हाल ही में प्रकाशित सामग्री</w:t>
      </w:r>
    </w:p>
    <w:p w:rsidR="00193A33" w:rsidRPr="004C1EB2" w:rsidRDefault="008B214E" w:rsidP="008B214E">
      <w:pPr>
        <w:rPr>
          <w:rFonts w:ascii="Garamond" w:hAnsi="Garamond" w:cs="Arial"/>
          <w:i/>
          <w:color w:val="006699"/>
          <w:sz w:val="22"/>
          <w:szCs w:val="22"/>
        </w:rPr>
      </w:pPr>
      <w:r>
        <w:rPr>
          <w:rFonts w:ascii="Garamond" w:hAnsi="Garamond"/>
          <w:b/>
          <w:bCs/>
          <w:color w:val="006699"/>
          <w:sz w:val="28"/>
          <w:szCs w:val="28"/>
        </w:rPr>
        <w:t xml:space="preserve">                                            </w:t>
      </w:r>
      <w:r w:rsidR="00193A33" w:rsidRPr="004C1EB2">
        <w:rPr>
          <w:rFonts w:ascii="Garamond" w:hAnsi="Garamond"/>
          <w:b/>
          <w:bCs/>
          <w:color w:val="006699"/>
          <w:sz w:val="28"/>
          <w:szCs w:val="28"/>
        </w:rPr>
        <w:t>LATEST PUBLICATIONS</w:t>
      </w:r>
    </w:p>
    <w:p w:rsidR="00193A33" w:rsidRPr="004C1EB2" w:rsidRDefault="00193A33" w:rsidP="00193A33">
      <w:pPr>
        <w:spacing w:after="120"/>
        <w:rPr>
          <w:rFonts w:ascii="Garamond" w:hAnsi="Garamond"/>
          <w:b/>
          <w:bCs/>
          <w:color w:val="006699"/>
        </w:rPr>
      </w:pPr>
    </w:p>
    <w:p w:rsidR="00193A33" w:rsidRPr="004C1EB2" w:rsidRDefault="00193A33" w:rsidP="00193A33">
      <w:pPr>
        <w:spacing w:after="120"/>
        <w:ind w:left="-709"/>
        <w:jc w:val="center"/>
        <w:rPr>
          <w:rFonts w:ascii="Garamond" w:hAnsi="Garamond"/>
          <w:b/>
          <w:bCs/>
          <w:color w:val="006699"/>
        </w:rPr>
      </w:pPr>
    </w:p>
    <w:p w:rsidR="00193A33" w:rsidRPr="00803858" w:rsidRDefault="00193A33" w:rsidP="00193A33">
      <w:pPr>
        <w:pStyle w:val="ListParagraph"/>
        <w:numPr>
          <w:ilvl w:val="0"/>
          <w:numId w:val="35"/>
        </w:numPr>
        <w:spacing w:after="120" w:line="240" w:lineRule="auto"/>
        <w:rPr>
          <w:rFonts w:asciiTheme="minorBidi" w:hAnsiTheme="minorBidi" w:cstheme="minorBidi"/>
          <w:color w:val="006699"/>
          <w:sz w:val="22"/>
          <w:szCs w:val="22"/>
          <w:lang w:bidi="hi-IN"/>
        </w:rPr>
      </w:pPr>
      <w:r w:rsidRPr="00803858">
        <w:rPr>
          <w:rFonts w:asciiTheme="minorBidi" w:hAnsiTheme="minorBidi" w:cs="Nirmala UI"/>
          <w:color w:val="006699"/>
          <w:sz w:val="32"/>
          <w:cs/>
          <w:lang w:bidi="hi-IN"/>
        </w:rPr>
        <w:t xml:space="preserve">सेबी की वार्षिक रिपोर्ट </w:t>
      </w:r>
      <w:r w:rsidRPr="00726F83">
        <w:rPr>
          <w:rFonts w:asciiTheme="minorBidi" w:hAnsiTheme="minorBidi" w:cstheme="minorBidi"/>
          <w:color w:val="006699"/>
          <w:sz w:val="24"/>
          <w:szCs w:val="24"/>
          <w:cs/>
          <w:lang w:bidi="hi-IN"/>
        </w:rPr>
        <w:t>/</w:t>
      </w:r>
      <w:r w:rsidRPr="00726F83">
        <w:rPr>
          <w:rFonts w:ascii="Garamond" w:hAnsi="Garamond" w:cs="Kokila" w:hint="cs"/>
          <w:color w:val="006699"/>
          <w:sz w:val="24"/>
          <w:szCs w:val="24"/>
          <w:cs/>
          <w:lang w:bidi="hi-IN"/>
        </w:rPr>
        <w:t xml:space="preserve"> </w:t>
      </w:r>
      <w:r w:rsidRPr="00726F83">
        <w:rPr>
          <w:rFonts w:ascii="Garamond" w:hAnsi="Garamond"/>
          <w:color w:val="006699"/>
          <w:sz w:val="24"/>
          <w:szCs w:val="24"/>
        </w:rPr>
        <w:t xml:space="preserve">SEBI Annual Report: </w:t>
      </w:r>
      <w:r w:rsidRPr="00726F83">
        <w:rPr>
          <w:rFonts w:asciiTheme="minorBidi" w:hAnsiTheme="minorBidi" w:cstheme="minorBidi"/>
          <w:color w:val="006699"/>
          <w:sz w:val="24"/>
          <w:szCs w:val="24"/>
        </w:rPr>
        <w:t>202</w:t>
      </w:r>
      <w:r w:rsidRPr="00726F83">
        <w:rPr>
          <w:rFonts w:asciiTheme="minorBidi" w:hAnsiTheme="minorBidi" w:cstheme="minorBidi"/>
          <w:color w:val="006699"/>
          <w:sz w:val="24"/>
          <w:szCs w:val="24"/>
          <w:cs/>
          <w:lang w:bidi="hi-IN"/>
        </w:rPr>
        <w:t>1</w:t>
      </w:r>
      <w:r w:rsidRPr="00726F83">
        <w:rPr>
          <w:rFonts w:asciiTheme="minorBidi" w:hAnsiTheme="minorBidi" w:cstheme="minorBidi"/>
          <w:color w:val="006699"/>
          <w:sz w:val="24"/>
          <w:szCs w:val="24"/>
        </w:rPr>
        <w:t>-2</w:t>
      </w:r>
      <w:r w:rsidRPr="00726F83">
        <w:rPr>
          <w:rFonts w:asciiTheme="minorBidi" w:hAnsiTheme="minorBidi" w:cstheme="minorBidi"/>
          <w:color w:val="006699"/>
          <w:sz w:val="24"/>
          <w:szCs w:val="24"/>
          <w:cs/>
          <w:lang w:bidi="hi-IN"/>
        </w:rPr>
        <w:t>2</w:t>
      </w:r>
    </w:p>
    <w:p w:rsidR="00193A33" w:rsidRPr="00803858" w:rsidRDefault="00193A33" w:rsidP="00193A33">
      <w:pPr>
        <w:pStyle w:val="ListParagraph"/>
        <w:spacing w:after="120"/>
        <w:ind w:left="1860"/>
        <w:rPr>
          <w:rFonts w:ascii="Garamond" w:hAnsi="Garamond" w:cstheme="minorBidi"/>
          <w:color w:val="006699"/>
          <w:szCs w:val="21"/>
          <w:lang w:bidi="hi-IN"/>
        </w:rPr>
      </w:pPr>
    </w:p>
    <w:p w:rsidR="00193A33" w:rsidRPr="004C1EB2" w:rsidRDefault="00193A33" w:rsidP="00193A33">
      <w:pPr>
        <w:spacing w:after="120"/>
        <w:ind w:left="1440"/>
        <w:rPr>
          <w:rFonts w:ascii="Garamond" w:hAnsi="Garamond"/>
          <w:color w:val="006699"/>
        </w:rPr>
      </w:pPr>
      <w:r w:rsidRPr="004C1EB2">
        <w:rPr>
          <w:rFonts w:ascii="Garamond" w:hAnsi="Garamond"/>
          <w:color w:val="006699"/>
        </w:rPr>
        <w:t xml:space="preserve"> 2. </w:t>
      </w:r>
      <w:r w:rsidRPr="00AA76C9">
        <w:rPr>
          <w:rFonts w:asciiTheme="minorBidi" w:hAnsiTheme="minorBidi" w:cs="Nirmala UI"/>
          <w:color w:val="006699"/>
          <w:sz w:val="32"/>
          <w:cs/>
          <w:lang w:bidi="hi-IN"/>
        </w:rPr>
        <w:t xml:space="preserve">भारतीय प्रतिभूति बाजार के संबंध में सांख्यिकी पुस्तिका </w:t>
      </w:r>
      <w:r w:rsidRPr="00AA76C9">
        <w:rPr>
          <w:rFonts w:asciiTheme="minorBidi" w:hAnsiTheme="minorBidi" w:cstheme="minorBidi"/>
          <w:color w:val="006699"/>
          <w:sz w:val="32"/>
          <w:cs/>
          <w:lang w:bidi="hi-IN"/>
        </w:rPr>
        <w:t>/</w:t>
      </w:r>
      <w:r w:rsidRPr="00AA76C9">
        <w:rPr>
          <w:rFonts w:ascii="Garamond" w:hAnsi="Garamond" w:cs="Kokila" w:hint="cs"/>
          <w:color w:val="006699"/>
          <w:sz w:val="32"/>
          <w:cs/>
          <w:lang w:bidi="hi-IN"/>
        </w:rPr>
        <w:t xml:space="preserve"> </w:t>
      </w:r>
      <w:r w:rsidRPr="004C1EB2">
        <w:rPr>
          <w:rFonts w:ascii="Garamond" w:hAnsi="Garamond"/>
          <w:color w:val="006699"/>
        </w:rPr>
        <w:t>Handbook of Statistics on Indian Securities Market: 2020</w:t>
      </w:r>
    </w:p>
    <w:p w:rsidR="00726F83" w:rsidRDefault="00726F83" w:rsidP="00193A33">
      <w:pPr>
        <w:spacing w:after="120"/>
        <w:ind w:left="1440"/>
        <w:rPr>
          <w:rFonts w:ascii="Garamond" w:hAnsi="Garamond"/>
          <w:color w:val="006699"/>
        </w:rPr>
      </w:pPr>
    </w:p>
    <w:p w:rsidR="00193A33" w:rsidRPr="00285269" w:rsidRDefault="00193A33" w:rsidP="00726F83">
      <w:pPr>
        <w:spacing w:after="120"/>
        <w:ind w:left="1440"/>
        <w:rPr>
          <w:rFonts w:asciiTheme="minorBidi" w:hAnsiTheme="minorBidi" w:cstheme="minorBidi"/>
          <w:color w:val="006699"/>
          <w:sz w:val="32"/>
          <w:lang w:bidi="hi-IN"/>
        </w:rPr>
      </w:pPr>
      <w:r w:rsidRPr="00AA76C9">
        <w:rPr>
          <w:rFonts w:asciiTheme="minorBidi" w:hAnsiTheme="minorBidi" w:cs="Nirmala UI"/>
          <w:color w:val="006699"/>
          <w:sz w:val="32"/>
          <w:cs/>
          <w:lang w:bidi="hi-IN"/>
        </w:rPr>
        <w:t>प्रकाशित की गई सामग्र</w:t>
      </w:r>
      <w:r>
        <w:rPr>
          <w:rFonts w:asciiTheme="minorBidi" w:hAnsiTheme="minorBidi" w:cs="Nirmala UI" w:hint="cs"/>
          <w:color w:val="006699"/>
          <w:sz w:val="32"/>
          <w:cs/>
          <w:lang w:bidi="hi-IN"/>
        </w:rPr>
        <w:t>ी</w:t>
      </w:r>
      <w:r w:rsidRPr="00AA76C9">
        <w:rPr>
          <w:rFonts w:asciiTheme="minorBidi" w:hAnsiTheme="minorBidi" w:cs="Nirmala UI"/>
          <w:color w:val="006699"/>
          <w:sz w:val="32"/>
          <w:cs/>
          <w:lang w:bidi="hi-IN"/>
        </w:rPr>
        <w:t xml:space="preserve"> सेबी के वेबसाइट पर इस लिंक पर जाकर देखी </w:t>
      </w:r>
      <w:r w:rsidRPr="00AA76C9">
        <w:rPr>
          <w:rFonts w:asciiTheme="minorBidi" w:hAnsiTheme="minorBidi" w:cstheme="minorBidi"/>
          <w:color w:val="006699"/>
          <w:sz w:val="32"/>
          <w:cs/>
          <w:lang w:bidi="hi-IN"/>
        </w:rPr>
        <w:t xml:space="preserve">/ </w:t>
      </w:r>
      <w:r w:rsidRPr="00AA76C9">
        <w:rPr>
          <w:rFonts w:asciiTheme="minorBidi" w:hAnsiTheme="minorBidi" w:cs="Nirmala UI"/>
          <w:color w:val="006699"/>
          <w:sz w:val="32"/>
          <w:cs/>
          <w:lang w:bidi="hi-IN"/>
        </w:rPr>
        <w:t>डाउनलोड की जा सकती है</w:t>
      </w:r>
      <w:r>
        <w:rPr>
          <w:rFonts w:asciiTheme="minorBidi" w:hAnsiTheme="minorBidi" w:cstheme="minorBidi" w:hint="cs"/>
          <w:color w:val="006699"/>
          <w:sz w:val="32"/>
          <w:cs/>
          <w:lang w:bidi="hi-IN"/>
        </w:rPr>
        <w:t xml:space="preserve"> /</w:t>
      </w:r>
      <w:r>
        <w:rPr>
          <w:rFonts w:asciiTheme="minorBidi" w:hAnsiTheme="minorBidi" w:cstheme="minorBidi"/>
          <w:color w:val="006699"/>
          <w:sz w:val="32"/>
          <w:lang w:bidi="hi-IN"/>
        </w:rPr>
        <w:t xml:space="preserve"> </w:t>
      </w:r>
      <w:bookmarkStart w:id="0" w:name="_GoBack"/>
      <w:bookmarkEnd w:id="0"/>
      <w:r w:rsidRPr="004C1EB2">
        <w:rPr>
          <w:rFonts w:ascii="Garamond" w:hAnsi="Garamond"/>
          <w:color w:val="006699"/>
        </w:rPr>
        <w:t xml:space="preserve">Please visit SEBI website at the following URL to refer/download </w:t>
      </w:r>
      <w:r>
        <w:rPr>
          <w:rFonts w:ascii="Garamond" w:hAnsi="Garamond"/>
          <w:color w:val="006699"/>
        </w:rPr>
        <w:t>the publications:</w:t>
      </w:r>
      <w:r>
        <w:rPr>
          <w:rFonts w:asciiTheme="minorBidi" w:hAnsiTheme="minorBidi" w:cstheme="minorBidi" w:hint="cs"/>
          <w:color w:val="006699"/>
          <w:sz w:val="32"/>
          <w:cs/>
          <w:lang w:bidi="hi-IN"/>
        </w:rPr>
        <w:t xml:space="preserve"> </w:t>
      </w:r>
      <w:hyperlink r:id="rId30" w:history="1">
        <w:r w:rsidRPr="004C1EB2">
          <w:rPr>
            <w:rStyle w:val="Hyperlink"/>
            <w:rFonts w:ascii="Garamond" w:hAnsi="Garamond"/>
            <w:bCs/>
            <w:color w:val="006699"/>
            <w:sz w:val="22"/>
            <w:szCs w:val="22"/>
          </w:rPr>
          <w:t>https://www.sebi.gov.in/reports-and-statistics.html</w:t>
        </w:r>
      </w:hyperlink>
    </w:p>
    <w:sectPr w:rsidR="00193A33" w:rsidRPr="00285269" w:rsidSect="005206F5">
      <w:headerReference w:type="even" r:id="rId31"/>
      <w:headerReference w:type="default" r:id="rId32"/>
      <w:footerReference w:type="even" r:id="rId33"/>
      <w:footerReference w:type="default" r:id="rId34"/>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7A" w:rsidRDefault="00F21F7A" w:rsidP="007862EC">
      <w:r>
        <w:separator/>
      </w:r>
    </w:p>
  </w:endnote>
  <w:endnote w:type="continuationSeparator" w:id="0">
    <w:p w:rsidR="00F21F7A" w:rsidRDefault="00F21F7A" w:rsidP="0078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kil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7A" w:rsidRDefault="00F21F7A">
    <w:pPr>
      <w:pStyle w:val="Footer"/>
    </w:pPr>
  </w:p>
  <w:p w:rsidR="00F21F7A" w:rsidRDefault="00F21F7A"/>
  <w:p w:rsidR="00F21F7A" w:rsidRDefault="00F21F7A"/>
  <w:p w:rsidR="00F21F7A" w:rsidRDefault="00F21F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7A" w:rsidRDefault="00F21F7A" w:rsidP="005206F5">
    <w:pPr>
      <w:pStyle w:val="Footer"/>
      <w:pBdr>
        <w:top w:val="single" w:sz="4" w:space="0" w:color="D9D9D9"/>
      </w:pBdr>
      <w:jc w:val="right"/>
    </w:pPr>
    <w:r>
      <w:fldChar w:fldCharType="begin"/>
    </w:r>
    <w:r>
      <w:instrText xml:space="preserve"> PAGE   \* MERGEFORMAT </w:instrText>
    </w:r>
    <w:r>
      <w:fldChar w:fldCharType="separate"/>
    </w:r>
    <w:r w:rsidR="00726F83">
      <w:rPr>
        <w:noProof/>
      </w:rPr>
      <w:t>28</w:t>
    </w:r>
    <w:r>
      <w:rPr>
        <w:noProof/>
      </w:rPr>
      <w:fldChar w:fldCharType="end"/>
    </w:r>
    <w:r>
      <w:t xml:space="preserve"> | </w:t>
    </w:r>
    <w:r w:rsidRPr="00DD2C27">
      <w:rPr>
        <w:color w:val="7F7F7F"/>
        <w:spacing w:val="60"/>
      </w:rPr>
      <w:t>Page</w:t>
    </w:r>
  </w:p>
  <w:p w:rsidR="00F21F7A" w:rsidRDefault="00F21F7A">
    <w:pPr>
      <w:pStyle w:val="Footer"/>
    </w:pPr>
  </w:p>
  <w:p w:rsidR="00F21F7A" w:rsidRDefault="00F21F7A"/>
  <w:p w:rsidR="00F21F7A" w:rsidRDefault="00F21F7A"/>
  <w:p w:rsidR="00F21F7A" w:rsidRDefault="00F21F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7A" w:rsidRDefault="00F21F7A" w:rsidP="007862EC">
      <w:r>
        <w:separator/>
      </w:r>
    </w:p>
  </w:footnote>
  <w:footnote w:type="continuationSeparator" w:id="0">
    <w:p w:rsidR="00F21F7A" w:rsidRDefault="00F21F7A" w:rsidP="007862EC">
      <w:r>
        <w:continuationSeparator/>
      </w:r>
    </w:p>
  </w:footnote>
  <w:footnote w:id="1">
    <w:p w:rsidR="00F21F7A" w:rsidRPr="005B5517" w:rsidRDefault="00F21F7A" w:rsidP="007862EC">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2">
    <w:p w:rsidR="00F21F7A" w:rsidRDefault="00F21F7A" w:rsidP="005206F5">
      <w:pPr>
        <w:pStyle w:val="FootnoteText"/>
      </w:pPr>
      <w:r>
        <w:rPr>
          <w:rStyle w:val="FootnoteReference"/>
        </w:rPr>
        <w:footnoteRef/>
      </w:r>
      <w:r>
        <w:t xml:space="preserve"> USA</w:t>
      </w:r>
      <w:r w:rsidRPr="000D159E">
        <w:t>, France, Germany, UK, Hong Kong</w:t>
      </w:r>
      <w:r>
        <w:t>, South Korea, Japan, Singapore and</w:t>
      </w:r>
      <w:r w:rsidRPr="000D159E">
        <w:t xml:space="preserve"> Taiwan</w:t>
      </w:r>
    </w:p>
  </w:footnote>
  <w:footnote w:id="3">
    <w:p w:rsidR="00F21F7A" w:rsidRDefault="00F21F7A" w:rsidP="005206F5">
      <w:pPr>
        <w:pStyle w:val="FootnoteText"/>
      </w:pPr>
      <w:r>
        <w:rPr>
          <w:rStyle w:val="FootnoteReference"/>
        </w:rPr>
        <w:footnoteRef/>
      </w:r>
      <w:r>
        <w:t xml:space="preserve"> USA, UK, Germany, Spain, Japan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7A" w:rsidRDefault="00F21F7A">
    <w:pPr>
      <w:pStyle w:val="Header"/>
    </w:pPr>
  </w:p>
  <w:p w:rsidR="00F21F7A" w:rsidRDefault="00F21F7A"/>
  <w:p w:rsidR="00F21F7A" w:rsidRDefault="00F21F7A"/>
  <w:p w:rsidR="00F21F7A" w:rsidRDefault="00F21F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7A" w:rsidRDefault="00F21F7A">
    <w:pPr>
      <w:pStyle w:val="Header"/>
    </w:pPr>
  </w:p>
  <w:p w:rsidR="00F21F7A" w:rsidRDefault="00F21F7A"/>
  <w:p w:rsidR="00F21F7A" w:rsidRDefault="00F21F7A"/>
  <w:p w:rsidR="00F21F7A" w:rsidRDefault="00F21F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151942"/>
    <w:multiLevelType w:val="hybridMultilevel"/>
    <w:tmpl w:val="6DCED50C"/>
    <w:lvl w:ilvl="0" w:tplc="C2801978">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6870ED"/>
    <w:multiLevelType w:val="hybridMultilevel"/>
    <w:tmpl w:val="53042744"/>
    <w:lvl w:ilvl="0" w:tplc="60FE5158">
      <w:start w:val="7"/>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037ACE"/>
    <w:multiLevelType w:val="hybridMultilevel"/>
    <w:tmpl w:val="013E0B96"/>
    <w:lvl w:ilvl="0" w:tplc="CEB21FFA">
      <w:start w:val="1"/>
      <w:numFmt w:val="decimal"/>
      <w:lvlText w:val="%1."/>
      <w:lvlJc w:val="left"/>
      <w:pPr>
        <w:ind w:left="1860" w:hanging="360"/>
      </w:pPr>
      <w:rPr>
        <w:rFonts w:ascii="Garamond" w:hAnsi="Garamond" w:cs="Times New Roman" w:hint="default"/>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0F1B24BF"/>
    <w:multiLevelType w:val="hybridMultilevel"/>
    <w:tmpl w:val="7DA83A24"/>
    <w:lvl w:ilvl="0" w:tplc="08A61696">
      <w:start w:val="1"/>
      <w:numFmt w:val="bullet"/>
      <w:lvlText w:val=""/>
      <w:lvlJc w:val="left"/>
      <w:pPr>
        <w:ind w:left="1080" w:hanging="360"/>
      </w:pPr>
      <w:rPr>
        <w:rFonts w:ascii="Symbol" w:hAnsi="Symbol" w:hint="default"/>
        <w:strike w:val="0"/>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BF680D"/>
    <w:multiLevelType w:val="hybridMultilevel"/>
    <w:tmpl w:val="C0A27D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19F04D9B"/>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EFE2622"/>
    <w:multiLevelType w:val="hybridMultilevel"/>
    <w:tmpl w:val="43547C8C"/>
    <w:lvl w:ilvl="0" w:tplc="E16C83DE">
      <w:start w:val="8"/>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0EC463C"/>
    <w:multiLevelType w:val="hybridMultilevel"/>
    <w:tmpl w:val="78D29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31933AA"/>
    <w:multiLevelType w:val="hybridMultilevel"/>
    <w:tmpl w:val="591CE8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9B6836"/>
    <w:multiLevelType w:val="hybridMultilevel"/>
    <w:tmpl w:val="48FC38F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BFC709E"/>
    <w:multiLevelType w:val="hybridMultilevel"/>
    <w:tmpl w:val="372C0A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FC226E2"/>
    <w:multiLevelType w:val="hybridMultilevel"/>
    <w:tmpl w:val="1C1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B1138"/>
    <w:multiLevelType w:val="hybridMultilevel"/>
    <w:tmpl w:val="A16C2D1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DF44B9"/>
    <w:multiLevelType w:val="hybridMultilevel"/>
    <w:tmpl w:val="411AF3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0905AE9"/>
    <w:multiLevelType w:val="hybridMultilevel"/>
    <w:tmpl w:val="E9D66A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AF8189E"/>
    <w:multiLevelType w:val="hybridMultilevel"/>
    <w:tmpl w:val="4A72695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B062FF1"/>
    <w:multiLevelType w:val="hybridMultilevel"/>
    <w:tmpl w:val="3F306670"/>
    <w:lvl w:ilvl="0" w:tplc="40090001">
      <w:start w:val="1"/>
      <w:numFmt w:val="bullet"/>
      <w:lvlText w:val=""/>
      <w:lvlJc w:val="left"/>
      <w:pPr>
        <w:ind w:left="2056" w:hanging="360"/>
      </w:pPr>
      <w:rPr>
        <w:rFonts w:ascii="Symbol" w:hAnsi="Symbol" w:hint="default"/>
      </w:rPr>
    </w:lvl>
    <w:lvl w:ilvl="1" w:tplc="40090003" w:tentative="1">
      <w:start w:val="1"/>
      <w:numFmt w:val="bullet"/>
      <w:lvlText w:val="o"/>
      <w:lvlJc w:val="left"/>
      <w:pPr>
        <w:ind w:left="2776" w:hanging="360"/>
      </w:pPr>
      <w:rPr>
        <w:rFonts w:ascii="Courier New" w:hAnsi="Courier New" w:cs="Courier New" w:hint="default"/>
      </w:rPr>
    </w:lvl>
    <w:lvl w:ilvl="2" w:tplc="40090005" w:tentative="1">
      <w:start w:val="1"/>
      <w:numFmt w:val="bullet"/>
      <w:lvlText w:val=""/>
      <w:lvlJc w:val="left"/>
      <w:pPr>
        <w:ind w:left="3496" w:hanging="360"/>
      </w:pPr>
      <w:rPr>
        <w:rFonts w:ascii="Wingdings" w:hAnsi="Wingdings" w:hint="default"/>
      </w:rPr>
    </w:lvl>
    <w:lvl w:ilvl="3" w:tplc="40090001" w:tentative="1">
      <w:start w:val="1"/>
      <w:numFmt w:val="bullet"/>
      <w:lvlText w:val=""/>
      <w:lvlJc w:val="left"/>
      <w:pPr>
        <w:ind w:left="4216" w:hanging="360"/>
      </w:pPr>
      <w:rPr>
        <w:rFonts w:ascii="Symbol" w:hAnsi="Symbol" w:hint="default"/>
      </w:rPr>
    </w:lvl>
    <w:lvl w:ilvl="4" w:tplc="40090003" w:tentative="1">
      <w:start w:val="1"/>
      <w:numFmt w:val="bullet"/>
      <w:lvlText w:val="o"/>
      <w:lvlJc w:val="left"/>
      <w:pPr>
        <w:ind w:left="4936" w:hanging="360"/>
      </w:pPr>
      <w:rPr>
        <w:rFonts w:ascii="Courier New" w:hAnsi="Courier New" w:cs="Courier New" w:hint="default"/>
      </w:rPr>
    </w:lvl>
    <w:lvl w:ilvl="5" w:tplc="40090005" w:tentative="1">
      <w:start w:val="1"/>
      <w:numFmt w:val="bullet"/>
      <w:lvlText w:val=""/>
      <w:lvlJc w:val="left"/>
      <w:pPr>
        <w:ind w:left="5656" w:hanging="360"/>
      </w:pPr>
      <w:rPr>
        <w:rFonts w:ascii="Wingdings" w:hAnsi="Wingdings" w:hint="default"/>
      </w:rPr>
    </w:lvl>
    <w:lvl w:ilvl="6" w:tplc="40090001" w:tentative="1">
      <w:start w:val="1"/>
      <w:numFmt w:val="bullet"/>
      <w:lvlText w:val=""/>
      <w:lvlJc w:val="left"/>
      <w:pPr>
        <w:ind w:left="6376" w:hanging="360"/>
      </w:pPr>
      <w:rPr>
        <w:rFonts w:ascii="Symbol" w:hAnsi="Symbol" w:hint="default"/>
      </w:rPr>
    </w:lvl>
    <w:lvl w:ilvl="7" w:tplc="40090003" w:tentative="1">
      <w:start w:val="1"/>
      <w:numFmt w:val="bullet"/>
      <w:lvlText w:val="o"/>
      <w:lvlJc w:val="left"/>
      <w:pPr>
        <w:ind w:left="7096" w:hanging="360"/>
      </w:pPr>
      <w:rPr>
        <w:rFonts w:ascii="Courier New" w:hAnsi="Courier New" w:cs="Courier New" w:hint="default"/>
      </w:rPr>
    </w:lvl>
    <w:lvl w:ilvl="8" w:tplc="40090005" w:tentative="1">
      <w:start w:val="1"/>
      <w:numFmt w:val="bullet"/>
      <w:lvlText w:val=""/>
      <w:lvlJc w:val="left"/>
      <w:pPr>
        <w:ind w:left="7816" w:hanging="360"/>
      </w:pPr>
      <w:rPr>
        <w:rFonts w:ascii="Wingdings" w:hAnsi="Wingdings" w:hint="default"/>
      </w:rPr>
    </w:lvl>
  </w:abstractNum>
  <w:abstractNum w:abstractNumId="26" w15:restartNumberingAfterBreak="0">
    <w:nsid w:val="5D7C22EC"/>
    <w:multiLevelType w:val="hybridMultilevel"/>
    <w:tmpl w:val="15465D98"/>
    <w:lvl w:ilvl="0" w:tplc="039CBD76">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082104"/>
    <w:multiLevelType w:val="hybridMultilevel"/>
    <w:tmpl w:val="95FC552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181093"/>
    <w:multiLevelType w:val="hybridMultilevel"/>
    <w:tmpl w:val="188AC3B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B8C17C3"/>
    <w:multiLevelType w:val="multilevel"/>
    <w:tmpl w:val="F17A5EE6"/>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542B92"/>
    <w:multiLevelType w:val="hybridMultilevel"/>
    <w:tmpl w:val="815668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6C95A0B"/>
    <w:multiLevelType w:val="hybridMultilevel"/>
    <w:tmpl w:val="2A3C925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E316A9D"/>
    <w:multiLevelType w:val="hybridMultilevel"/>
    <w:tmpl w:val="B5588CF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7"/>
  </w:num>
  <w:num w:numId="3">
    <w:abstractNumId w:val="9"/>
  </w:num>
  <w:num w:numId="4">
    <w:abstractNumId w:val="20"/>
  </w:num>
  <w:num w:numId="5">
    <w:abstractNumId w:val="8"/>
  </w:num>
  <w:num w:numId="6">
    <w:abstractNumId w:val="15"/>
  </w:num>
  <w:num w:numId="7">
    <w:abstractNumId w:val="16"/>
  </w:num>
  <w:num w:numId="8">
    <w:abstractNumId w:val="11"/>
  </w:num>
  <w:num w:numId="9">
    <w:abstractNumId w:val="22"/>
  </w:num>
  <w:num w:numId="10">
    <w:abstractNumId w:val="23"/>
  </w:num>
  <w:num w:numId="11">
    <w:abstractNumId w:val="21"/>
  </w:num>
  <w:num w:numId="12">
    <w:abstractNumId w:val="18"/>
  </w:num>
  <w:num w:numId="13">
    <w:abstractNumId w:val="33"/>
  </w:num>
  <w:num w:numId="14">
    <w:abstractNumId w:val="32"/>
  </w:num>
  <w:num w:numId="15">
    <w:abstractNumId w:val="12"/>
  </w:num>
  <w:num w:numId="16">
    <w:abstractNumId w:val="30"/>
  </w:num>
  <w:num w:numId="17">
    <w:abstractNumId w:val="13"/>
  </w:num>
  <w:num w:numId="18">
    <w:abstractNumId w:val="25"/>
  </w:num>
  <w:num w:numId="19">
    <w:abstractNumId w:val="10"/>
  </w:num>
  <w:num w:numId="20">
    <w:abstractNumId w:val="0"/>
  </w:num>
  <w:num w:numId="21">
    <w:abstractNumId w:val="3"/>
  </w:num>
  <w:num w:numId="22">
    <w:abstractNumId w:val="1"/>
  </w:num>
  <w:num w:numId="23">
    <w:abstractNumId w:val="2"/>
  </w:num>
  <w:num w:numId="24">
    <w:abstractNumId w:val="4"/>
  </w:num>
  <w:num w:numId="25">
    <w:abstractNumId w:val="31"/>
  </w:num>
  <w:num w:numId="26">
    <w:abstractNumId w:val="17"/>
  </w:num>
  <w:num w:numId="27">
    <w:abstractNumId w:val="26"/>
  </w:num>
  <w:num w:numId="28">
    <w:abstractNumId w:val="26"/>
    <w:lvlOverride w:ilvl="0">
      <w:startOverride w:val="1"/>
    </w:lvlOverride>
  </w:num>
  <w:num w:numId="29">
    <w:abstractNumId w:val="24"/>
  </w:num>
  <w:num w:numId="30">
    <w:abstractNumId w:val="28"/>
  </w:num>
  <w:num w:numId="31">
    <w:abstractNumId w:val="29"/>
  </w:num>
  <w:num w:numId="32">
    <w:abstractNumId w:val="14"/>
  </w:num>
  <w:num w:numId="33">
    <w:abstractNumId w:val="6"/>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92"/>
    <w:rsid w:val="00086892"/>
    <w:rsid w:val="000D7EB4"/>
    <w:rsid w:val="00193A33"/>
    <w:rsid w:val="001963BC"/>
    <w:rsid w:val="001B1103"/>
    <w:rsid w:val="001F50D5"/>
    <w:rsid w:val="00303094"/>
    <w:rsid w:val="004637E5"/>
    <w:rsid w:val="005206F5"/>
    <w:rsid w:val="00551690"/>
    <w:rsid w:val="005F0B1B"/>
    <w:rsid w:val="00615125"/>
    <w:rsid w:val="006A0EA0"/>
    <w:rsid w:val="00726F83"/>
    <w:rsid w:val="007862EC"/>
    <w:rsid w:val="008B214E"/>
    <w:rsid w:val="008D3A91"/>
    <w:rsid w:val="00A84864"/>
    <w:rsid w:val="00AD5D18"/>
    <w:rsid w:val="00B97BE9"/>
    <w:rsid w:val="00C41B86"/>
    <w:rsid w:val="00CA4D51"/>
    <w:rsid w:val="00CE0FE7"/>
    <w:rsid w:val="00D81F4F"/>
    <w:rsid w:val="00DF1A3D"/>
    <w:rsid w:val="00E957E3"/>
    <w:rsid w:val="00EB1086"/>
    <w:rsid w:val="00F01208"/>
    <w:rsid w:val="00F1207E"/>
    <w:rsid w:val="00F21F7A"/>
    <w:rsid w:val="00F451BC"/>
    <w:rsid w:val="00F52BB2"/>
    <w:rsid w:val="00FC324F"/>
    <w:rsid w:val="00FF0F2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F7E2B6"/>
  <w15:chartTrackingRefBased/>
  <w15:docId w15:val="{7C40C57F-D371-4BD9-9C19-A3F36691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EC"/>
    <w:pPr>
      <w:spacing w:after="0" w:line="240" w:lineRule="auto"/>
    </w:pPr>
    <w:rPr>
      <w:rFonts w:ascii="Helvetica" w:eastAsia="Calibri" w:hAnsi="Helvetica" w:cs="Times New Roman"/>
      <w:sz w:val="24"/>
      <w:szCs w:val="24"/>
      <w:lang w:val="en-GB" w:bidi="ar-SA"/>
    </w:rPr>
  </w:style>
  <w:style w:type="paragraph" w:styleId="Heading2">
    <w:name w:val="heading 2"/>
    <w:basedOn w:val="Normal"/>
    <w:next w:val="Normal"/>
    <w:link w:val="Heading2Char"/>
    <w:uiPriority w:val="9"/>
    <w:semiHidden/>
    <w:unhideWhenUsed/>
    <w:qFormat/>
    <w:rsid w:val="005206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206F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862EC"/>
    <w:pPr>
      <w:keepNext/>
      <w:keepLines/>
      <w:spacing w:before="240" w:after="40"/>
      <w:contextualSpacing/>
      <w:jc w:val="both"/>
      <w:outlineLvl w:val="3"/>
    </w:pPr>
    <w:rPr>
      <w:rFonts w:ascii="Times New Roman" w:eastAsia="Times New Roman" w:hAnsi="Times New Roman"/>
      <w:b/>
      <w:color w:val="00000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7862EC"/>
    <w:pPr>
      <w:spacing w:after="200" w:line="276" w:lineRule="auto"/>
      <w:ind w:left="720"/>
      <w:contextualSpacing/>
    </w:pPr>
    <w:rPr>
      <w:rFonts w:ascii="Calibri" w:hAnsi="Calibri"/>
      <w:sz w:val="20"/>
      <w:szCs w:val="20"/>
      <w:lang w:val="en-US"/>
    </w:rPr>
  </w:style>
  <w:style w:type="paragraph" w:styleId="Header">
    <w:name w:val="header"/>
    <w:basedOn w:val="Normal"/>
    <w:link w:val="HeaderChar"/>
    <w:uiPriority w:val="99"/>
    <w:qFormat/>
    <w:rsid w:val="007862E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7862EC"/>
    <w:rPr>
      <w:rFonts w:ascii="Times New Roman" w:eastAsia="Times New Roman" w:hAnsi="Times New Roman" w:cs="Times New Roman"/>
      <w:sz w:val="24"/>
      <w:lang w:val="en-US" w:bidi="ar-SA"/>
    </w:rPr>
  </w:style>
  <w:style w:type="paragraph" w:styleId="Footer">
    <w:name w:val="footer"/>
    <w:basedOn w:val="Normal"/>
    <w:link w:val="FooterChar"/>
    <w:uiPriority w:val="99"/>
    <w:unhideWhenUsed/>
    <w:qFormat/>
    <w:rsid w:val="007862EC"/>
    <w:pPr>
      <w:tabs>
        <w:tab w:val="center" w:pos="4680"/>
        <w:tab w:val="right" w:pos="9360"/>
      </w:tabs>
    </w:pPr>
    <w:rPr>
      <w:rFonts w:ascii="Calibri" w:hAnsi="Calibri"/>
      <w:sz w:val="20"/>
      <w:szCs w:val="20"/>
      <w:lang w:val="en-US"/>
    </w:rPr>
  </w:style>
  <w:style w:type="character" w:customStyle="1" w:styleId="FooterChar">
    <w:name w:val="Footer Char"/>
    <w:basedOn w:val="DefaultParagraphFont"/>
    <w:link w:val="Footer"/>
    <w:uiPriority w:val="99"/>
    <w:rsid w:val="007862EC"/>
    <w:rPr>
      <w:rFonts w:ascii="Calibri" w:eastAsia="Calibri" w:hAnsi="Calibri" w:cs="Times New Roman"/>
      <w:sz w:val="20"/>
      <w:lang w:val="en-US" w:bidi="ar-SA"/>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7862EC"/>
    <w:rPr>
      <w:rFonts w:ascii="Calibri" w:eastAsia="Calibri" w:hAnsi="Calibri" w:cs="Times New Roman"/>
      <w:sz w:val="20"/>
      <w:lang w:val="en-US" w:bidi="ar-SA"/>
    </w:rPr>
  </w:style>
  <w:style w:type="character" w:customStyle="1" w:styleId="Heading4Char">
    <w:name w:val="Heading 4 Char"/>
    <w:basedOn w:val="DefaultParagraphFont"/>
    <w:link w:val="Heading4"/>
    <w:rsid w:val="007862EC"/>
    <w:rPr>
      <w:rFonts w:ascii="Times New Roman" w:eastAsia="Times New Roman" w:hAnsi="Times New Roman" w:cs="Times New Roman"/>
      <w:b/>
      <w:color w:val="000000"/>
      <w:sz w:val="24"/>
      <w:szCs w:val="24"/>
      <w:lang w:eastAsia="en-IN" w:bidi="ar-SA"/>
    </w:rPr>
  </w:style>
  <w:style w:type="character" w:styleId="Hyperlink">
    <w:name w:val="Hyperlink"/>
    <w:uiPriority w:val="99"/>
    <w:unhideWhenUsed/>
    <w:rsid w:val="007862EC"/>
    <w:rPr>
      <w:color w:val="0000FF"/>
      <w:u w:val="single"/>
    </w:rPr>
  </w:style>
  <w:style w:type="paragraph" w:styleId="FootnoteText">
    <w:name w:val="footnote text"/>
    <w:basedOn w:val="Normal"/>
    <w:link w:val="FootnoteTextChar"/>
    <w:uiPriority w:val="99"/>
    <w:unhideWhenUsed/>
    <w:qFormat/>
    <w:rsid w:val="007862EC"/>
    <w:rPr>
      <w:rFonts w:ascii="Calibri" w:hAnsi="Calibri"/>
      <w:sz w:val="20"/>
      <w:szCs w:val="20"/>
      <w:lang w:val="en-US"/>
    </w:rPr>
  </w:style>
  <w:style w:type="character" w:customStyle="1" w:styleId="FootnoteTextChar">
    <w:name w:val="Footnote Text Char"/>
    <w:basedOn w:val="DefaultParagraphFont"/>
    <w:link w:val="FootnoteText"/>
    <w:uiPriority w:val="99"/>
    <w:rsid w:val="007862EC"/>
    <w:rPr>
      <w:rFonts w:ascii="Calibri" w:eastAsia="Calibri" w:hAnsi="Calibri" w:cs="Times New Roman"/>
      <w:sz w:val="20"/>
      <w:lang w:val="en-US" w:bidi="ar-SA"/>
    </w:rPr>
  </w:style>
  <w:style w:type="character" w:styleId="FootnoteReference">
    <w:name w:val="footnote reference"/>
    <w:uiPriority w:val="99"/>
    <w:unhideWhenUsed/>
    <w:rsid w:val="007862EC"/>
    <w:rPr>
      <w:vertAlign w:val="superscript"/>
    </w:rPr>
  </w:style>
  <w:style w:type="paragraph" w:styleId="Caption">
    <w:name w:val="caption"/>
    <w:basedOn w:val="Normal"/>
    <w:next w:val="Normal"/>
    <w:uiPriority w:val="35"/>
    <w:unhideWhenUsed/>
    <w:qFormat/>
    <w:rsid w:val="00E957E3"/>
    <w:pPr>
      <w:spacing w:after="200"/>
    </w:pPr>
    <w:rPr>
      <w:rFonts w:ascii="Calibri" w:hAnsi="Calibri" w:cs="Mangal"/>
      <w:i/>
      <w:iCs/>
      <w:color w:val="44546A" w:themeColor="text2"/>
      <w:sz w:val="18"/>
      <w:szCs w:val="16"/>
      <w:lang w:val="en-IN" w:bidi="hi-IN"/>
    </w:rPr>
  </w:style>
  <w:style w:type="character" w:customStyle="1" w:styleId="Heading3Char">
    <w:name w:val="Heading 3 Char"/>
    <w:basedOn w:val="DefaultParagraphFont"/>
    <w:link w:val="Heading3"/>
    <w:qFormat/>
    <w:rsid w:val="005206F5"/>
    <w:rPr>
      <w:rFonts w:asciiTheme="majorHAnsi" w:eastAsiaTheme="majorEastAsia" w:hAnsiTheme="majorHAnsi" w:cstheme="majorBidi"/>
      <w:color w:val="1F4D78" w:themeColor="accent1" w:themeShade="7F"/>
      <w:sz w:val="24"/>
      <w:szCs w:val="24"/>
      <w:lang w:val="en-GB" w:bidi="ar-SA"/>
    </w:rPr>
  </w:style>
  <w:style w:type="character" w:customStyle="1" w:styleId="Heading2Char">
    <w:name w:val="Heading 2 Char"/>
    <w:basedOn w:val="DefaultParagraphFont"/>
    <w:link w:val="Heading2"/>
    <w:uiPriority w:val="9"/>
    <w:semiHidden/>
    <w:rsid w:val="005206F5"/>
    <w:rPr>
      <w:rFonts w:asciiTheme="majorHAnsi" w:eastAsiaTheme="majorEastAsia" w:hAnsiTheme="majorHAnsi" w:cstheme="majorBidi"/>
      <w:color w:val="2E74B5" w:themeColor="accent1" w:themeShade="BF"/>
      <w:sz w:val="26"/>
      <w:szCs w:val="26"/>
      <w:lang w:val="en-GB" w:bidi="ar-SA"/>
    </w:rPr>
  </w:style>
  <w:style w:type="paragraph" w:styleId="BalloonText">
    <w:name w:val="Balloon Text"/>
    <w:basedOn w:val="Normal"/>
    <w:link w:val="BalloonTextChar"/>
    <w:uiPriority w:val="99"/>
    <w:semiHidden/>
    <w:unhideWhenUsed/>
    <w:rsid w:val="00520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F5"/>
    <w:rPr>
      <w:rFonts w:ascii="Segoe UI" w:eastAsia="Calibri" w:hAnsi="Segoe UI" w:cs="Segoe UI"/>
      <w:sz w:val="18"/>
      <w:szCs w:val="18"/>
      <w:lang w:val="en-GB" w:bidi="ar-SA"/>
    </w:rPr>
  </w:style>
  <w:style w:type="table" w:styleId="TableGrid">
    <w:name w:val="Table Grid"/>
    <w:basedOn w:val="TableNormal"/>
    <w:uiPriority w:val="59"/>
    <w:rsid w:val="00193A33"/>
    <w:pPr>
      <w:spacing w:after="0" w:line="240" w:lineRule="auto"/>
    </w:pPr>
    <w:rPr>
      <w:rFonts w:ascii="Times New Roman" w:eastAsia="Times New Roman" w:hAnsi="Times New Roman" w:cs="Times New Roman"/>
      <w:sz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lletin@sebi.gov.in" TargetMode="External"/><Relationship Id="rId24" Type="http://schemas.openxmlformats.org/officeDocument/2006/relationships/chart" Target="charts/chart13.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hyperlink" Target="mailto:bulletin@sebi.gov.in" TargetMode="External"/><Relationship Id="rId19" Type="http://schemas.openxmlformats.org/officeDocument/2006/relationships/chart" Target="charts/chart8.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bi.gov.in/reports-and-statistics.html"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https://www.sebi.gov.in/reports-and-statistics.html" TargetMode="External"/><Relationship Id="rId35" Type="http://schemas.openxmlformats.org/officeDocument/2006/relationships/fontTable" Target="fontTable.xml"/><Relationship Id="rId8" Type="http://schemas.openxmlformats.org/officeDocument/2006/relationships/hyperlink" Target="https://www.sebi.gov.in/reports-and-statistic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8008\Desktop\Copy%20of%20Copy%20of%20dashboard%20dec%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EBI\CRD-I\Bulletin\Bulletin%20Dec%202022_table%2057-60%20-%20Calculation%20Forma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EBI\CRD-I\Bulletin\Working%20File%20-%20Bulletin%20Dec%202022_table%2057-6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10.88.100.67\depa1_frg\Bulletin\January%202023\CMR&amp;SAST%20graph_Jan23.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2642\Desktop\Bulletin\Bulletin\MonthlyWorking_Jan'23.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2642\Desktop\Bulletin\Bulletin\CRD_Bulletin_Jan-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642\Desktop\Bulletin\Bulletin\CRD_Bulletin_Jan-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2002\AppData\Local\Microsoft\Windows\INetCache\Content.Outlook\5OF3QEXB\CRD_Bulletin_Jan-23.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FSEAC\BULLETIN\GMR%20Master%20Fil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FSEAC\BULLETIN\GMR%20Master%20File.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8008\Desktop\Copy%20of%20Copy%20of%20dashboard%20dec%20(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Work\DEPA-RRD\Bulletin\2023-01%20Jan\Working%20of%20CMR%20January%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8008\Desktop\Copy%20of%20Copy%20of%20dashboard%20dec%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8008\Desktop\Copy%20of%20Copy%20of%20dashboard%20dec%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8008\Desktop\Copy%20of%20Copy%20of%20dashboard%20dec%20(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8008\Desktop\Copy%20of%20Copy%20of%20dashboard%20dec%20(2).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8008\Desktop\Copy%20of%20Copy%20of%20dashboard%20dec%2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2544\Desktop\Routine%20works-%20December\Bulletin%20December\Inputs\December%202022%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Indices!$F$1</c:f>
              <c:strCache>
                <c:ptCount val="1"/>
                <c:pt idx="0">
                  <c:v> NSE  </c:v>
                </c:pt>
              </c:strCache>
            </c:strRef>
          </c:tx>
          <c:spPr>
            <a:ln w="28575" cap="rnd">
              <a:solidFill>
                <a:schemeClr val="accent2"/>
              </a:solidFill>
              <a:round/>
            </a:ln>
            <a:effectLst/>
          </c:spPr>
          <c:marker>
            <c:symbol val="none"/>
          </c:marker>
          <c:cat>
            <c:numRef>
              <c:f>Indices!$E$25:$E$272</c:f>
              <c:numCache>
                <c:formatCode>d\-mmm\-yy</c:formatCode>
                <c:ptCount val="248"/>
                <c:pt idx="0">
                  <c:v>44564</c:v>
                </c:pt>
                <c:pt idx="1">
                  <c:v>44565</c:v>
                </c:pt>
                <c:pt idx="2">
                  <c:v>44566</c:v>
                </c:pt>
                <c:pt idx="3">
                  <c:v>44567</c:v>
                </c:pt>
                <c:pt idx="4">
                  <c:v>44568</c:v>
                </c:pt>
                <c:pt idx="5">
                  <c:v>44571</c:v>
                </c:pt>
                <c:pt idx="6">
                  <c:v>44572</c:v>
                </c:pt>
                <c:pt idx="7">
                  <c:v>44573</c:v>
                </c:pt>
                <c:pt idx="8">
                  <c:v>44574</c:v>
                </c:pt>
                <c:pt idx="9">
                  <c:v>44575</c:v>
                </c:pt>
                <c:pt idx="10">
                  <c:v>44578</c:v>
                </c:pt>
                <c:pt idx="11">
                  <c:v>44579</c:v>
                </c:pt>
                <c:pt idx="12">
                  <c:v>44580</c:v>
                </c:pt>
                <c:pt idx="13">
                  <c:v>44581</c:v>
                </c:pt>
                <c:pt idx="14">
                  <c:v>44582</c:v>
                </c:pt>
                <c:pt idx="15">
                  <c:v>44585</c:v>
                </c:pt>
                <c:pt idx="16">
                  <c:v>44586</c:v>
                </c:pt>
                <c:pt idx="17">
                  <c:v>44588</c:v>
                </c:pt>
                <c:pt idx="18">
                  <c:v>44589</c:v>
                </c:pt>
                <c:pt idx="19">
                  <c:v>44592</c:v>
                </c:pt>
                <c:pt idx="20">
                  <c:v>44593</c:v>
                </c:pt>
                <c:pt idx="21">
                  <c:v>44594</c:v>
                </c:pt>
                <c:pt idx="22">
                  <c:v>44595</c:v>
                </c:pt>
                <c:pt idx="23">
                  <c:v>44596</c:v>
                </c:pt>
                <c:pt idx="24">
                  <c:v>44599</c:v>
                </c:pt>
                <c:pt idx="25">
                  <c:v>44600</c:v>
                </c:pt>
                <c:pt idx="26">
                  <c:v>44601</c:v>
                </c:pt>
                <c:pt idx="27">
                  <c:v>44602</c:v>
                </c:pt>
                <c:pt idx="28">
                  <c:v>44603</c:v>
                </c:pt>
                <c:pt idx="29">
                  <c:v>44606</c:v>
                </c:pt>
                <c:pt idx="30">
                  <c:v>44607</c:v>
                </c:pt>
                <c:pt idx="31">
                  <c:v>44608</c:v>
                </c:pt>
                <c:pt idx="32">
                  <c:v>44609</c:v>
                </c:pt>
                <c:pt idx="33">
                  <c:v>44610</c:v>
                </c:pt>
                <c:pt idx="34">
                  <c:v>44613</c:v>
                </c:pt>
                <c:pt idx="35">
                  <c:v>44614</c:v>
                </c:pt>
                <c:pt idx="36">
                  <c:v>44615</c:v>
                </c:pt>
                <c:pt idx="37">
                  <c:v>44616</c:v>
                </c:pt>
                <c:pt idx="38">
                  <c:v>44617</c:v>
                </c:pt>
                <c:pt idx="39">
                  <c:v>44620</c:v>
                </c:pt>
                <c:pt idx="40">
                  <c:v>44622</c:v>
                </c:pt>
                <c:pt idx="41">
                  <c:v>44623</c:v>
                </c:pt>
                <c:pt idx="42">
                  <c:v>44624</c:v>
                </c:pt>
                <c:pt idx="43">
                  <c:v>44627</c:v>
                </c:pt>
                <c:pt idx="44">
                  <c:v>44628</c:v>
                </c:pt>
                <c:pt idx="45">
                  <c:v>44629</c:v>
                </c:pt>
                <c:pt idx="46">
                  <c:v>44630</c:v>
                </c:pt>
                <c:pt idx="47">
                  <c:v>44631</c:v>
                </c:pt>
                <c:pt idx="48">
                  <c:v>44634</c:v>
                </c:pt>
                <c:pt idx="49">
                  <c:v>44635</c:v>
                </c:pt>
                <c:pt idx="50">
                  <c:v>44636</c:v>
                </c:pt>
                <c:pt idx="51">
                  <c:v>44637</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44669</c:v>
                </c:pt>
                <c:pt idx="71">
                  <c:v>44670</c:v>
                </c:pt>
                <c:pt idx="72">
                  <c:v>44671</c:v>
                </c:pt>
                <c:pt idx="73">
                  <c:v>44672</c:v>
                </c:pt>
                <c:pt idx="74">
                  <c:v>44673</c:v>
                </c:pt>
                <c:pt idx="75">
                  <c:v>44676</c:v>
                </c:pt>
                <c:pt idx="76">
                  <c:v>44677</c:v>
                </c:pt>
                <c:pt idx="77">
                  <c:v>44678</c:v>
                </c:pt>
                <c:pt idx="78">
                  <c:v>44679</c:v>
                </c:pt>
                <c:pt idx="79">
                  <c:v>44680</c:v>
                </c:pt>
                <c:pt idx="80">
                  <c:v>44683</c:v>
                </c:pt>
                <c:pt idx="81">
                  <c:v>44685</c:v>
                </c:pt>
                <c:pt idx="82">
                  <c:v>44686</c:v>
                </c:pt>
                <c:pt idx="83">
                  <c:v>44687</c:v>
                </c:pt>
                <c:pt idx="84">
                  <c:v>44690</c:v>
                </c:pt>
                <c:pt idx="85">
                  <c:v>44691</c:v>
                </c:pt>
                <c:pt idx="86">
                  <c:v>44692</c:v>
                </c:pt>
                <c:pt idx="87">
                  <c:v>44693</c:v>
                </c:pt>
                <c:pt idx="88">
                  <c:v>44694</c:v>
                </c:pt>
                <c:pt idx="89">
                  <c:v>44697</c:v>
                </c:pt>
                <c:pt idx="90">
                  <c:v>44698</c:v>
                </c:pt>
                <c:pt idx="91">
                  <c:v>44699</c:v>
                </c:pt>
                <c:pt idx="92">
                  <c:v>44700</c:v>
                </c:pt>
                <c:pt idx="93">
                  <c:v>44701</c:v>
                </c:pt>
                <c:pt idx="94">
                  <c:v>44704</c:v>
                </c:pt>
                <c:pt idx="95">
                  <c:v>44705</c:v>
                </c:pt>
                <c:pt idx="96">
                  <c:v>44706</c:v>
                </c:pt>
                <c:pt idx="97">
                  <c:v>44707</c:v>
                </c:pt>
                <c:pt idx="98">
                  <c:v>44708</c:v>
                </c:pt>
                <c:pt idx="99">
                  <c:v>44711</c:v>
                </c:pt>
                <c:pt idx="100">
                  <c:v>44712</c:v>
                </c:pt>
                <c:pt idx="101">
                  <c:v>44713</c:v>
                </c:pt>
                <c:pt idx="102">
                  <c:v>44714</c:v>
                </c:pt>
                <c:pt idx="103">
                  <c:v>44715</c:v>
                </c:pt>
                <c:pt idx="104">
                  <c:v>44718</c:v>
                </c:pt>
                <c:pt idx="105">
                  <c:v>44719</c:v>
                </c:pt>
                <c:pt idx="106">
                  <c:v>44720</c:v>
                </c:pt>
                <c:pt idx="107">
                  <c:v>44721</c:v>
                </c:pt>
                <c:pt idx="108">
                  <c:v>44722</c:v>
                </c:pt>
                <c:pt idx="109">
                  <c:v>44725</c:v>
                </c:pt>
                <c:pt idx="110">
                  <c:v>44726</c:v>
                </c:pt>
                <c:pt idx="111">
                  <c:v>44727</c:v>
                </c:pt>
                <c:pt idx="112">
                  <c:v>44728</c:v>
                </c:pt>
                <c:pt idx="113">
                  <c:v>44729</c:v>
                </c:pt>
                <c:pt idx="114">
                  <c:v>44732</c:v>
                </c:pt>
                <c:pt idx="115">
                  <c:v>44733</c:v>
                </c:pt>
                <c:pt idx="116">
                  <c:v>44734</c:v>
                </c:pt>
                <c:pt idx="117">
                  <c:v>44735</c:v>
                </c:pt>
                <c:pt idx="118">
                  <c:v>44736</c:v>
                </c:pt>
                <c:pt idx="119">
                  <c:v>44739</c:v>
                </c:pt>
                <c:pt idx="120">
                  <c:v>44740</c:v>
                </c:pt>
                <c:pt idx="121">
                  <c:v>44741</c:v>
                </c:pt>
                <c:pt idx="122">
                  <c:v>44742</c:v>
                </c:pt>
                <c:pt idx="123">
                  <c:v>44743</c:v>
                </c:pt>
                <c:pt idx="124">
                  <c:v>44746</c:v>
                </c:pt>
                <c:pt idx="125">
                  <c:v>44747</c:v>
                </c:pt>
                <c:pt idx="126">
                  <c:v>44748</c:v>
                </c:pt>
                <c:pt idx="127">
                  <c:v>44749</c:v>
                </c:pt>
                <c:pt idx="128">
                  <c:v>44750</c:v>
                </c:pt>
                <c:pt idx="129">
                  <c:v>44753</c:v>
                </c:pt>
                <c:pt idx="130">
                  <c:v>44754</c:v>
                </c:pt>
                <c:pt idx="131">
                  <c:v>44755</c:v>
                </c:pt>
                <c:pt idx="132">
                  <c:v>44756</c:v>
                </c:pt>
                <c:pt idx="133">
                  <c:v>44757</c:v>
                </c:pt>
                <c:pt idx="134">
                  <c:v>44760</c:v>
                </c:pt>
                <c:pt idx="135">
                  <c:v>44761</c:v>
                </c:pt>
                <c:pt idx="136">
                  <c:v>44762</c:v>
                </c:pt>
                <c:pt idx="137">
                  <c:v>44763</c:v>
                </c:pt>
                <c:pt idx="138">
                  <c:v>44764</c:v>
                </c:pt>
                <c:pt idx="139">
                  <c:v>44767</c:v>
                </c:pt>
                <c:pt idx="140">
                  <c:v>44768</c:v>
                </c:pt>
                <c:pt idx="141">
                  <c:v>44769</c:v>
                </c:pt>
                <c:pt idx="142">
                  <c:v>44770</c:v>
                </c:pt>
                <c:pt idx="143">
                  <c:v>44771</c:v>
                </c:pt>
                <c:pt idx="144">
                  <c:v>44774</c:v>
                </c:pt>
                <c:pt idx="145">
                  <c:v>44775</c:v>
                </c:pt>
                <c:pt idx="146">
                  <c:v>44776</c:v>
                </c:pt>
                <c:pt idx="147">
                  <c:v>44777</c:v>
                </c:pt>
                <c:pt idx="148">
                  <c:v>44778</c:v>
                </c:pt>
                <c:pt idx="149">
                  <c:v>44781</c:v>
                </c:pt>
                <c:pt idx="150">
                  <c:v>44783</c:v>
                </c:pt>
                <c:pt idx="151">
                  <c:v>44784</c:v>
                </c:pt>
                <c:pt idx="152">
                  <c:v>44785</c:v>
                </c:pt>
                <c:pt idx="153">
                  <c:v>44789</c:v>
                </c:pt>
                <c:pt idx="154">
                  <c:v>44790</c:v>
                </c:pt>
                <c:pt idx="155">
                  <c:v>44791</c:v>
                </c:pt>
                <c:pt idx="156">
                  <c:v>44792</c:v>
                </c:pt>
                <c:pt idx="157">
                  <c:v>44795</c:v>
                </c:pt>
                <c:pt idx="158">
                  <c:v>44796</c:v>
                </c:pt>
                <c:pt idx="159">
                  <c:v>44797</c:v>
                </c:pt>
                <c:pt idx="160">
                  <c:v>44798</c:v>
                </c:pt>
                <c:pt idx="161">
                  <c:v>44799</c:v>
                </c:pt>
                <c:pt idx="162">
                  <c:v>44802</c:v>
                </c:pt>
                <c:pt idx="163">
                  <c:v>44803</c:v>
                </c:pt>
                <c:pt idx="164">
                  <c:v>44805</c:v>
                </c:pt>
                <c:pt idx="165">
                  <c:v>44806</c:v>
                </c:pt>
                <c:pt idx="166">
                  <c:v>44809</c:v>
                </c:pt>
                <c:pt idx="167">
                  <c:v>44810</c:v>
                </c:pt>
                <c:pt idx="168">
                  <c:v>44811</c:v>
                </c:pt>
                <c:pt idx="169">
                  <c:v>44812</c:v>
                </c:pt>
                <c:pt idx="170">
                  <c:v>44813</c:v>
                </c:pt>
                <c:pt idx="171">
                  <c:v>44816</c:v>
                </c:pt>
                <c:pt idx="172">
                  <c:v>44817</c:v>
                </c:pt>
                <c:pt idx="173">
                  <c:v>44818</c:v>
                </c:pt>
                <c:pt idx="174">
                  <c:v>44819</c:v>
                </c:pt>
                <c:pt idx="175">
                  <c:v>44820</c:v>
                </c:pt>
                <c:pt idx="176">
                  <c:v>44823</c:v>
                </c:pt>
                <c:pt idx="177">
                  <c:v>44824</c:v>
                </c:pt>
                <c:pt idx="178">
                  <c:v>44825</c:v>
                </c:pt>
                <c:pt idx="179">
                  <c:v>44826</c:v>
                </c:pt>
                <c:pt idx="180">
                  <c:v>44827</c:v>
                </c:pt>
                <c:pt idx="181">
                  <c:v>44830</c:v>
                </c:pt>
                <c:pt idx="182">
                  <c:v>44831</c:v>
                </c:pt>
                <c:pt idx="183">
                  <c:v>44832</c:v>
                </c:pt>
                <c:pt idx="184">
                  <c:v>44833</c:v>
                </c:pt>
                <c:pt idx="185">
                  <c:v>44834</c:v>
                </c:pt>
                <c:pt idx="186">
                  <c:v>44837</c:v>
                </c:pt>
                <c:pt idx="187">
                  <c:v>44838</c:v>
                </c:pt>
                <c:pt idx="188">
                  <c:v>44840</c:v>
                </c:pt>
                <c:pt idx="189">
                  <c:v>44841</c:v>
                </c:pt>
                <c:pt idx="190">
                  <c:v>44844</c:v>
                </c:pt>
                <c:pt idx="191">
                  <c:v>44845</c:v>
                </c:pt>
                <c:pt idx="192">
                  <c:v>44846</c:v>
                </c:pt>
                <c:pt idx="193">
                  <c:v>44847</c:v>
                </c:pt>
                <c:pt idx="194">
                  <c:v>44848</c:v>
                </c:pt>
                <c:pt idx="195">
                  <c:v>44851</c:v>
                </c:pt>
                <c:pt idx="196">
                  <c:v>44852</c:v>
                </c:pt>
                <c:pt idx="197">
                  <c:v>44853</c:v>
                </c:pt>
                <c:pt idx="198">
                  <c:v>44854</c:v>
                </c:pt>
                <c:pt idx="199">
                  <c:v>44855</c:v>
                </c:pt>
                <c:pt idx="200">
                  <c:v>44858</c:v>
                </c:pt>
                <c:pt idx="201">
                  <c:v>44859</c:v>
                </c:pt>
                <c:pt idx="202">
                  <c:v>44861</c:v>
                </c:pt>
                <c:pt idx="203">
                  <c:v>44862</c:v>
                </c:pt>
                <c:pt idx="204">
                  <c:v>44865</c:v>
                </c:pt>
                <c:pt idx="205">
                  <c:v>44866</c:v>
                </c:pt>
                <c:pt idx="206">
                  <c:v>44867</c:v>
                </c:pt>
                <c:pt idx="207">
                  <c:v>44868</c:v>
                </c:pt>
                <c:pt idx="208">
                  <c:v>44869</c:v>
                </c:pt>
                <c:pt idx="209">
                  <c:v>44872</c:v>
                </c:pt>
                <c:pt idx="210">
                  <c:v>44874</c:v>
                </c:pt>
                <c:pt idx="211">
                  <c:v>44875</c:v>
                </c:pt>
                <c:pt idx="212">
                  <c:v>44876</c:v>
                </c:pt>
                <c:pt idx="213">
                  <c:v>44879</c:v>
                </c:pt>
                <c:pt idx="214">
                  <c:v>44880</c:v>
                </c:pt>
                <c:pt idx="215">
                  <c:v>44881</c:v>
                </c:pt>
                <c:pt idx="216">
                  <c:v>44882</c:v>
                </c:pt>
                <c:pt idx="217">
                  <c:v>44883</c:v>
                </c:pt>
                <c:pt idx="218">
                  <c:v>44886</c:v>
                </c:pt>
                <c:pt idx="219">
                  <c:v>44887</c:v>
                </c:pt>
                <c:pt idx="220">
                  <c:v>44888</c:v>
                </c:pt>
                <c:pt idx="221">
                  <c:v>44889</c:v>
                </c:pt>
                <c:pt idx="222">
                  <c:v>44890</c:v>
                </c:pt>
                <c:pt idx="223">
                  <c:v>44893</c:v>
                </c:pt>
                <c:pt idx="224">
                  <c:v>44894</c:v>
                </c:pt>
                <c:pt idx="225">
                  <c:v>44895</c:v>
                </c:pt>
                <c:pt idx="226">
                  <c:v>44896</c:v>
                </c:pt>
                <c:pt idx="227">
                  <c:v>44897</c:v>
                </c:pt>
                <c:pt idx="228">
                  <c:v>44900</c:v>
                </c:pt>
                <c:pt idx="229">
                  <c:v>44901</c:v>
                </c:pt>
                <c:pt idx="230">
                  <c:v>44902</c:v>
                </c:pt>
                <c:pt idx="231">
                  <c:v>44903</c:v>
                </c:pt>
                <c:pt idx="232">
                  <c:v>44904</c:v>
                </c:pt>
                <c:pt idx="233">
                  <c:v>44907</c:v>
                </c:pt>
                <c:pt idx="234">
                  <c:v>44908</c:v>
                </c:pt>
                <c:pt idx="235">
                  <c:v>44909</c:v>
                </c:pt>
                <c:pt idx="236">
                  <c:v>44910</c:v>
                </c:pt>
                <c:pt idx="237">
                  <c:v>44911</c:v>
                </c:pt>
                <c:pt idx="238">
                  <c:v>44914</c:v>
                </c:pt>
                <c:pt idx="239">
                  <c:v>44915</c:v>
                </c:pt>
                <c:pt idx="240">
                  <c:v>44916</c:v>
                </c:pt>
                <c:pt idx="241">
                  <c:v>44917</c:v>
                </c:pt>
                <c:pt idx="242">
                  <c:v>44918</c:v>
                </c:pt>
                <c:pt idx="243">
                  <c:v>44921</c:v>
                </c:pt>
                <c:pt idx="244">
                  <c:v>44922</c:v>
                </c:pt>
                <c:pt idx="245">
                  <c:v>44923</c:v>
                </c:pt>
                <c:pt idx="246">
                  <c:v>44924</c:v>
                </c:pt>
                <c:pt idx="247">
                  <c:v>44925</c:v>
                </c:pt>
              </c:numCache>
            </c:numRef>
          </c:cat>
          <c:val>
            <c:numRef>
              <c:f>Indices!$F$25:$F$272</c:f>
              <c:numCache>
                <c:formatCode>0</c:formatCode>
                <c:ptCount val="248"/>
                <c:pt idx="0">
                  <c:v>102.67258503282481</c:v>
                </c:pt>
                <c:pt idx="1">
                  <c:v>103.71849314669511</c:v>
                </c:pt>
                <c:pt idx="2">
                  <c:v>104.41751277167108</c:v>
                </c:pt>
                <c:pt idx="3">
                  <c:v>103.37276969050909</c:v>
                </c:pt>
                <c:pt idx="4">
                  <c:v>103.76189061507904</c:v>
                </c:pt>
                <c:pt idx="5">
                  <c:v>104.87216678608254</c:v>
                </c:pt>
                <c:pt idx="6">
                  <c:v>105.17769661383247</c:v>
                </c:pt>
                <c:pt idx="7">
                  <c:v>106.08991722442612</c:v>
                </c:pt>
                <c:pt idx="8">
                  <c:v>106.35467090738577</c:v>
                </c:pt>
                <c:pt idx="9">
                  <c:v>106.34272932212576</c:v>
                </c:pt>
                <c:pt idx="10">
                  <c:v>106.64767663352153</c:v>
                </c:pt>
                <c:pt idx="11">
                  <c:v>105.5114784847585</c:v>
                </c:pt>
                <c:pt idx="12">
                  <c:v>104.49411367224141</c:v>
                </c:pt>
                <c:pt idx="13">
                  <c:v>103.43742900581938</c:v>
                </c:pt>
                <c:pt idx="14">
                  <c:v>102.62277988454531</c:v>
                </c:pt>
                <c:pt idx="15">
                  <c:v>99.89631208896192</c:v>
                </c:pt>
                <c:pt idx="16">
                  <c:v>100.64688441127988</c:v>
                </c:pt>
                <c:pt idx="17">
                  <c:v>99.669421969021826</c:v>
                </c:pt>
                <c:pt idx="18">
                  <c:v>99.621655627981795</c:v>
                </c:pt>
                <c:pt idx="19">
                  <c:v>101.00746203449664</c:v>
                </c:pt>
                <c:pt idx="20">
                  <c:v>102.38802579382418</c:v>
                </c:pt>
                <c:pt idx="21">
                  <c:v>103.5714077672731</c:v>
                </c:pt>
                <c:pt idx="22">
                  <c:v>102.29103682085878</c:v>
                </c:pt>
                <c:pt idx="23">
                  <c:v>102.0353121413884</c:v>
                </c:pt>
                <c:pt idx="24">
                  <c:v>100.27203513738651</c:v>
                </c:pt>
                <c:pt idx="25">
                  <c:v>100.58164257961545</c:v>
                </c:pt>
                <c:pt idx="26">
                  <c:v>101.72949105546141</c:v>
                </c:pt>
                <c:pt idx="27">
                  <c:v>102.5569555365267</c:v>
                </c:pt>
                <c:pt idx="28">
                  <c:v>101.21076024209381</c:v>
                </c:pt>
                <c:pt idx="29">
                  <c:v>98.112064496210735</c:v>
                </c:pt>
                <c:pt idx="30">
                  <c:v>101.08085909511911</c:v>
                </c:pt>
                <c:pt idx="31">
                  <c:v>100.90464789798975</c:v>
                </c:pt>
                <c:pt idx="32">
                  <c:v>100.80212501965993</c:v>
                </c:pt>
                <c:pt idx="33">
                  <c:v>100.63727289143642</c:v>
                </c:pt>
                <c:pt idx="34">
                  <c:v>100.23155025077331</c:v>
                </c:pt>
                <c:pt idx="35">
                  <c:v>99.564860283452475</c:v>
                </c:pt>
                <c:pt idx="36">
                  <c:v>99.396221798927016</c:v>
                </c:pt>
                <c:pt idx="37">
                  <c:v>94.646965963569443</c:v>
                </c:pt>
                <c:pt idx="38">
                  <c:v>97.037904339164342</c:v>
                </c:pt>
                <c:pt idx="39">
                  <c:v>97.827213999033049</c:v>
                </c:pt>
                <c:pt idx="40">
                  <c:v>96.732374511414434</c:v>
                </c:pt>
                <c:pt idx="41">
                  <c:v>96.103839365290199</c:v>
                </c:pt>
                <c:pt idx="42">
                  <c:v>94.631820538361637</c:v>
                </c:pt>
                <c:pt idx="43">
                  <c:v>92.405443032813167</c:v>
                </c:pt>
                <c:pt idx="44">
                  <c:v>93.280965113095576</c:v>
                </c:pt>
                <c:pt idx="45">
                  <c:v>95.214336892508285</c:v>
                </c:pt>
                <c:pt idx="46">
                  <c:v>96.66800645428124</c:v>
                </c:pt>
                <c:pt idx="47">
                  <c:v>96.87509101818037</c:v>
                </c:pt>
                <c:pt idx="48">
                  <c:v>98.27808165714255</c:v>
                </c:pt>
                <c:pt idx="49">
                  <c:v>97.064700091455094</c:v>
                </c:pt>
                <c:pt idx="50">
                  <c:v>98.884189923632135</c:v>
                </c:pt>
                <c:pt idx="51">
                  <c:v>100.69989339950722</c:v>
                </c:pt>
                <c:pt idx="52">
                  <c:v>99.712819437405727</c:v>
                </c:pt>
                <c:pt idx="53">
                  <c:v>100.86561930226193</c:v>
                </c:pt>
                <c:pt idx="54">
                  <c:v>100.45873162889052</c:v>
                </c:pt>
                <c:pt idx="55">
                  <c:v>100.32533538379093</c:v>
                </c:pt>
                <c:pt idx="56">
                  <c:v>99.919030226773643</c:v>
                </c:pt>
                <c:pt idx="57">
                  <c:v>100.32096651113483</c:v>
                </c:pt>
                <c:pt idx="58">
                  <c:v>100.92270590496831</c:v>
                </c:pt>
                <c:pt idx="59">
                  <c:v>101.93016793946492</c:v>
                </c:pt>
                <c:pt idx="60">
                  <c:v>101.7350249608258</c:v>
                </c:pt>
                <c:pt idx="61">
                  <c:v>102.93326110130545</c:v>
                </c:pt>
                <c:pt idx="62">
                  <c:v>105.16400747951002</c:v>
                </c:pt>
                <c:pt idx="63">
                  <c:v>104.60479177952925</c:v>
                </c:pt>
                <c:pt idx="64">
                  <c:v>103.73247353919466</c:v>
                </c:pt>
                <c:pt idx="65">
                  <c:v>102.75326354787414</c:v>
                </c:pt>
                <c:pt idx="66">
                  <c:v>103.59674722867847</c:v>
                </c:pt>
                <c:pt idx="67">
                  <c:v>102.95947433724206</c:v>
                </c:pt>
                <c:pt idx="68">
                  <c:v>102.11686443096893</c:v>
                </c:pt>
                <c:pt idx="69">
                  <c:v>101.7985192434278</c:v>
                </c:pt>
                <c:pt idx="70">
                  <c:v>100.03931985390494</c:v>
                </c:pt>
                <c:pt idx="71">
                  <c:v>98.786909692489658</c:v>
                </c:pt>
                <c:pt idx="72">
                  <c:v>99.823206286516509</c:v>
                </c:pt>
                <c:pt idx="73">
                  <c:v>101.31473941130898</c:v>
                </c:pt>
                <c:pt idx="74">
                  <c:v>100.02941707588442</c:v>
                </c:pt>
                <c:pt idx="75">
                  <c:v>98.759531423844734</c:v>
                </c:pt>
                <c:pt idx="76">
                  <c:v>100.1974730440557</c:v>
                </c:pt>
                <c:pt idx="77">
                  <c:v>99.251466484921565</c:v>
                </c:pt>
                <c:pt idx="78">
                  <c:v>100.45523653076557</c:v>
                </c:pt>
                <c:pt idx="79">
                  <c:v>99.625150726106611</c:v>
                </c:pt>
                <c:pt idx="80">
                  <c:v>99.430299005644557</c:v>
                </c:pt>
                <c:pt idx="81">
                  <c:v>97.149747479160453</c:v>
                </c:pt>
                <c:pt idx="82">
                  <c:v>97.179164555044878</c:v>
                </c:pt>
                <c:pt idx="83">
                  <c:v>95.598215169890892</c:v>
                </c:pt>
                <c:pt idx="84">
                  <c:v>94.960942278454468</c:v>
                </c:pt>
                <c:pt idx="85">
                  <c:v>94.600947171591827</c:v>
                </c:pt>
                <c:pt idx="86">
                  <c:v>94.176001491241863</c:v>
                </c:pt>
                <c:pt idx="87">
                  <c:v>92.084185263501269</c:v>
                </c:pt>
                <c:pt idx="88">
                  <c:v>91.933604785954358</c:v>
                </c:pt>
                <c:pt idx="89">
                  <c:v>92.283988372973567</c:v>
                </c:pt>
                <c:pt idx="90">
                  <c:v>94.713081569765066</c:v>
                </c:pt>
                <c:pt idx="91">
                  <c:v>94.602403462477199</c:v>
                </c:pt>
                <c:pt idx="92">
                  <c:v>92.092340492459314</c:v>
                </c:pt>
                <c:pt idx="93">
                  <c:v>94.752983940024109</c:v>
                </c:pt>
                <c:pt idx="94">
                  <c:v>94.453279275815675</c:v>
                </c:pt>
                <c:pt idx="95">
                  <c:v>93.931635880677348</c:v>
                </c:pt>
                <c:pt idx="96">
                  <c:v>93.352905882832644</c:v>
                </c:pt>
                <c:pt idx="97">
                  <c:v>94.193768240043326</c:v>
                </c:pt>
                <c:pt idx="98">
                  <c:v>95.255695553652657</c:v>
                </c:pt>
                <c:pt idx="99">
                  <c:v>97.05537982978872</c:v>
                </c:pt>
                <c:pt idx="100">
                  <c:v>96.607716011627019</c:v>
                </c:pt>
                <c:pt idx="101">
                  <c:v>96.247720904764407</c:v>
                </c:pt>
                <c:pt idx="102">
                  <c:v>96.860819367503737</c:v>
                </c:pt>
                <c:pt idx="103">
                  <c:v>96.606259720741647</c:v>
                </c:pt>
                <c:pt idx="104">
                  <c:v>96.520338558505017</c:v>
                </c:pt>
                <c:pt idx="105">
                  <c:v>95.62792350395236</c:v>
                </c:pt>
                <c:pt idx="106">
                  <c:v>95.277831175110236</c:v>
                </c:pt>
                <c:pt idx="107">
                  <c:v>95.987627352637915</c:v>
                </c:pt>
                <c:pt idx="108">
                  <c:v>94.378134666130748</c:v>
                </c:pt>
                <c:pt idx="109">
                  <c:v>91.888459768508</c:v>
                </c:pt>
                <c:pt idx="110">
                  <c:v>91.64205535070397</c:v>
                </c:pt>
                <c:pt idx="111">
                  <c:v>91.409340067222388</c:v>
                </c:pt>
                <c:pt idx="112">
                  <c:v>89.478007095049207</c:v>
                </c:pt>
                <c:pt idx="113">
                  <c:v>89.087138621416813</c:v>
                </c:pt>
                <c:pt idx="114">
                  <c:v>89.417134136040886</c:v>
                </c:pt>
                <c:pt idx="115">
                  <c:v>91.098567592285164</c:v>
                </c:pt>
                <c:pt idx="116">
                  <c:v>89.784993213684487</c:v>
                </c:pt>
                <c:pt idx="117">
                  <c:v>90.62003040735371</c:v>
                </c:pt>
                <c:pt idx="118">
                  <c:v>91.450698728366831</c:v>
                </c:pt>
                <c:pt idx="119">
                  <c:v>92.224280446673575</c:v>
                </c:pt>
                <c:pt idx="120">
                  <c:v>92.330007164951212</c:v>
                </c:pt>
                <c:pt idx="121">
                  <c:v>92.032341307982279</c:v>
                </c:pt>
                <c:pt idx="122">
                  <c:v>91.92253697522564</c:v>
                </c:pt>
                <c:pt idx="123">
                  <c:v>91.758267363356282</c:v>
                </c:pt>
                <c:pt idx="124">
                  <c:v>92.243503486360453</c:v>
                </c:pt>
                <c:pt idx="125">
                  <c:v>92.100786979594531</c:v>
                </c:pt>
                <c:pt idx="126">
                  <c:v>93.143199995339941</c:v>
                </c:pt>
                <c:pt idx="127">
                  <c:v>93.976780898123792</c:v>
                </c:pt>
                <c:pt idx="128">
                  <c:v>94.487647740710401</c:v>
                </c:pt>
                <c:pt idx="129">
                  <c:v>94.460851988419648</c:v>
                </c:pt>
                <c:pt idx="130">
                  <c:v>93.542223697930382</c:v>
                </c:pt>
                <c:pt idx="131">
                  <c:v>93.008347459354979</c:v>
                </c:pt>
                <c:pt idx="132">
                  <c:v>92.845242880193922</c:v>
                </c:pt>
                <c:pt idx="133">
                  <c:v>93.489214709703049</c:v>
                </c:pt>
                <c:pt idx="134">
                  <c:v>94.824924709761291</c:v>
                </c:pt>
                <c:pt idx="135">
                  <c:v>95.186376107509275</c:v>
                </c:pt>
                <c:pt idx="136">
                  <c:v>96.23665309403566</c:v>
                </c:pt>
                <c:pt idx="137">
                  <c:v>96.728296896935433</c:v>
                </c:pt>
                <c:pt idx="138">
                  <c:v>97.393530573370896</c:v>
                </c:pt>
                <c:pt idx="139">
                  <c:v>96.878294858128186</c:v>
                </c:pt>
                <c:pt idx="140">
                  <c:v>96.021122043001384</c:v>
                </c:pt>
                <c:pt idx="141">
                  <c:v>96.941206624376022</c:v>
                </c:pt>
                <c:pt idx="142">
                  <c:v>98.617688691610056</c:v>
                </c:pt>
                <c:pt idx="143">
                  <c:v>99.949612335366353</c:v>
                </c:pt>
                <c:pt idx="144">
                  <c:v>101.00833580902788</c:v>
                </c:pt>
                <c:pt idx="145">
                  <c:v>101.03746162673521</c:v>
                </c:pt>
                <c:pt idx="146">
                  <c:v>101.28794365901825</c:v>
                </c:pt>
                <c:pt idx="147">
                  <c:v>101.25299267776946</c:v>
                </c:pt>
                <c:pt idx="148">
                  <c:v>101.34619529443293</c:v>
                </c:pt>
                <c:pt idx="149">
                  <c:v>102.08599106419918</c:v>
                </c:pt>
                <c:pt idx="150">
                  <c:v>102.14424269961386</c:v>
                </c:pt>
                <c:pt idx="151">
                  <c:v>102.8665629787557</c:v>
                </c:pt>
                <c:pt idx="152">
                  <c:v>103.09374435687288</c:v>
                </c:pt>
                <c:pt idx="153">
                  <c:v>103.83354012663912</c:v>
                </c:pt>
                <c:pt idx="154">
                  <c:v>104.52673458807364</c:v>
                </c:pt>
                <c:pt idx="155">
                  <c:v>104.60246171411271</c:v>
                </c:pt>
                <c:pt idx="156">
                  <c:v>103.44325416936088</c:v>
                </c:pt>
                <c:pt idx="157">
                  <c:v>101.88793550378935</c:v>
                </c:pt>
                <c:pt idx="158">
                  <c:v>102.39472473189693</c:v>
                </c:pt>
                <c:pt idx="159">
                  <c:v>102.55200414751651</c:v>
                </c:pt>
                <c:pt idx="160">
                  <c:v>102.0685155735748</c:v>
                </c:pt>
                <c:pt idx="161">
                  <c:v>102.28404662460906</c:v>
                </c:pt>
                <c:pt idx="162">
                  <c:v>100.85105639340831</c:v>
                </c:pt>
                <c:pt idx="163">
                  <c:v>103.44907933290234</c:v>
                </c:pt>
                <c:pt idx="164">
                  <c:v>102.1896789752373</c:v>
                </c:pt>
                <c:pt idx="165">
                  <c:v>102.17016467737339</c:v>
                </c:pt>
                <c:pt idx="166">
                  <c:v>102.90617409083767</c:v>
                </c:pt>
                <c:pt idx="167">
                  <c:v>102.8467574227147</c:v>
                </c:pt>
                <c:pt idx="168">
                  <c:v>102.66501232022097</c:v>
                </c:pt>
                <c:pt idx="169">
                  <c:v>103.68062958367562</c:v>
                </c:pt>
                <c:pt idx="170">
                  <c:v>103.88218024221035</c:v>
                </c:pt>
                <c:pt idx="171">
                  <c:v>104.48217208698139</c:v>
                </c:pt>
                <c:pt idx="172">
                  <c:v>105.26099645247545</c:v>
                </c:pt>
                <c:pt idx="173">
                  <c:v>104.87478810967623</c:v>
                </c:pt>
                <c:pt idx="174">
                  <c:v>104.13877869621196</c:v>
                </c:pt>
                <c:pt idx="175">
                  <c:v>102.12006827091676</c:v>
                </c:pt>
                <c:pt idx="176">
                  <c:v>102.65248821860681</c:v>
                </c:pt>
                <c:pt idx="177">
                  <c:v>103.78256994565129</c:v>
                </c:pt>
                <c:pt idx="178">
                  <c:v>103.21228643494172</c:v>
                </c:pt>
                <c:pt idx="179">
                  <c:v>102.69646820334486</c:v>
                </c:pt>
                <c:pt idx="180">
                  <c:v>100.93464749022833</c:v>
                </c:pt>
                <c:pt idx="181">
                  <c:v>99.122730370655205</c:v>
                </c:pt>
                <c:pt idx="182">
                  <c:v>99.070886415136172</c:v>
                </c:pt>
                <c:pt idx="183">
                  <c:v>98.204102080165953</c:v>
                </c:pt>
                <c:pt idx="184">
                  <c:v>97.96818295673657</c:v>
                </c:pt>
                <c:pt idx="185">
                  <c:v>99.577384385066665</c:v>
                </c:pt>
                <c:pt idx="186">
                  <c:v>98.371575531983112</c:v>
                </c:pt>
                <c:pt idx="187">
                  <c:v>100.62562256435355</c:v>
                </c:pt>
                <c:pt idx="188">
                  <c:v>100.96056946798787</c:v>
                </c:pt>
                <c:pt idx="189">
                  <c:v>100.86066791325173</c:v>
                </c:pt>
                <c:pt idx="190">
                  <c:v>100.43164461842272</c:v>
                </c:pt>
                <c:pt idx="191">
                  <c:v>98.931956264672181</c:v>
                </c:pt>
                <c:pt idx="192">
                  <c:v>99.747770418654554</c:v>
                </c:pt>
                <c:pt idx="193">
                  <c:v>99.111371301749344</c:v>
                </c:pt>
                <c:pt idx="194">
                  <c:v>100.10951307457962</c:v>
                </c:pt>
                <c:pt idx="195">
                  <c:v>100.84406619715853</c:v>
                </c:pt>
                <c:pt idx="196">
                  <c:v>101.86434359144639</c:v>
                </c:pt>
                <c:pt idx="197">
                  <c:v>102.01172022904548</c:v>
                </c:pt>
                <c:pt idx="198">
                  <c:v>102.31288118413929</c:v>
                </c:pt>
                <c:pt idx="199">
                  <c:v>102.38482195387638</c:v>
                </c:pt>
                <c:pt idx="200">
                  <c:v>103.28451846285589</c:v>
                </c:pt>
                <c:pt idx="201">
                  <c:v>102.85112629537078</c:v>
                </c:pt>
                <c:pt idx="202">
                  <c:v>103.32063447681298</c:v>
                </c:pt>
                <c:pt idx="203">
                  <c:v>103.61101887935509</c:v>
                </c:pt>
                <c:pt idx="204">
                  <c:v>104.92401074160163</c:v>
                </c:pt>
                <c:pt idx="205">
                  <c:v>105.69992252532496</c:v>
                </c:pt>
                <c:pt idx="206">
                  <c:v>105.33555854580622</c:v>
                </c:pt>
                <c:pt idx="207">
                  <c:v>105.15992986503102</c:v>
                </c:pt>
                <c:pt idx="208">
                  <c:v>105.53536165527854</c:v>
                </c:pt>
                <c:pt idx="209">
                  <c:v>106.03428691260511</c:v>
                </c:pt>
                <c:pt idx="210">
                  <c:v>105.76749442240595</c:v>
                </c:pt>
                <c:pt idx="211">
                  <c:v>105.01721335826508</c:v>
                </c:pt>
                <c:pt idx="212">
                  <c:v>106.89000343684654</c:v>
                </c:pt>
                <c:pt idx="213">
                  <c:v>106.77029632606941</c:v>
                </c:pt>
                <c:pt idx="214">
                  <c:v>107.20281471902329</c:v>
                </c:pt>
                <c:pt idx="215">
                  <c:v>107.23922199115746</c:v>
                </c:pt>
                <c:pt idx="216">
                  <c:v>106.85621748830604</c:v>
                </c:pt>
                <c:pt idx="217">
                  <c:v>106.64505530992788</c:v>
                </c:pt>
                <c:pt idx="218">
                  <c:v>105.78467865485328</c:v>
                </c:pt>
                <c:pt idx="219">
                  <c:v>106.27544868322182</c:v>
                </c:pt>
                <c:pt idx="220">
                  <c:v>106.40971870285263</c:v>
                </c:pt>
                <c:pt idx="221">
                  <c:v>107.67290541681962</c:v>
                </c:pt>
                <c:pt idx="222">
                  <c:v>107.83979635228265</c:v>
                </c:pt>
                <c:pt idx="223">
                  <c:v>108.13105452935596</c:v>
                </c:pt>
                <c:pt idx="224">
                  <c:v>108.45318607319905</c:v>
                </c:pt>
                <c:pt idx="225">
                  <c:v>109.27045651806679</c:v>
                </c:pt>
                <c:pt idx="226">
                  <c:v>109.58588912383721</c:v>
                </c:pt>
                <c:pt idx="227">
                  <c:v>108.90784008761051</c:v>
                </c:pt>
                <c:pt idx="228">
                  <c:v>108.93667464714076</c:v>
                </c:pt>
                <c:pt idx="229">
                  <c:v>108.59706761267327</c:v>
                </c:pt>
                <c:pt idx="230">
                  <c:v>108.11794791138766</c:v>
                </c:pt>
                <c:pt idx="231">
                  <c:v>108.4025071503883</c:v>
                </c:pt>
                <c:pt idx="232">
                  <c:v>107.74571996108796</c:v>
                </c:pt>
                <c:pt idx="233">
                  <c:v>107.74892380103577</c:v>
                </c:pt>
                <c:pt idx="234">
                  <c:v>108.39464317960733</c:v>
                </c:pt>
                <c:pt idx="235">
                  <c:v>108.69929923282601</c:v>
                </c:pt>
                <c:pt idx="236">
                  <c:v>107.26980409975016</c:v>
                </c:pt>
                <c:pt idx="237">
                  <c:v>106.4199127390502</c:v>
                </c:pt>
                <c:pt idx="238">
                  <c:v>107.3021337574053</c:v>
                </c:pt>
                <c:pt idx="239">
                  <c:v>107.09737925892274</c:v>
                </c:pt>
                <c:pt idx="240">
                  <c:v>106.01273380750169</c:v>
                </c:pt>
                <c:pt idx="241">
                  <c:v>105.59477832340147</c:v>
                </c:pt>
                <c:pt idx="242">
                  <c:v>103.72752215018441</c:v>
                </c:pt>
                <c:pt idx="243">
                  <c:v>104.93799113410114</c:v>
                </c:pt>
                <c:pt idx="244">
                  <c:v>105.62361288293174</c:v>
                </c:pt>
                <c:pt idx="245">
                  <c:v>105.56652628022537</c:v>
                </c:pt>
                <c:pt idx="246">
                  <c:v>105.96554998281583</c:v>
                </c:pt>
                <c:pt idx="247">
                  <c:v>105.46633346731215</c:v>
                </c:pt>
              </c:numCache>
            </c:numRef>
          </c:val>
          <c:smooth val="0"/>
          <c:extLst>
            <c:ext xmlns:c16="http://schemas.microsoft.com/office/drawing/2014/chart" uri="{C3380CC4-5D6E-409C-BE32-E72D297353CC}">
              <c16:uniqueId val="{00000000-F9C0-46D3-A19D-A64E61BF6DE9}"/>
            </c:ext>
          </c:extLst>
        </c:ser>
        <c:ser>
          <c:idx val="1"/>
          <c:order val="1"/>
          <c:tx>
            <c:strRef>
              <c:f>Indices!$G$1</c:f>
              <c:strCache>
                <c:ptCount val="1"/>
                <c:pt idx="0">
                  <c:v> BSE </c:v>
                </c:pt>
              </c:strCache>
            </c:strRef>
          </c:tx>
          <c:spPr>
            <a:ln w="19050" cap="rnd">
              <a:solidFill>
                <a:schemeClr val="accent1"/>
              </a:solidFill>
              <a:round/>
            </a:ln>
            <a:effectLst/>
          </c:spPr>
          <c:marker>
            <c:symbol val="none"/>
          </c:marker>
          <c:cat>
            <c:numRef>
              <c:f>Indices!$E$25:$E$272</c:f>
              <c:numCache>
                <c:formatCode>d\-mmm\-yy</c:formatCode>
                <c:ptCount val="248"/>
                <c:pt idx="0">
                  <c:v>44564</c:v>
                </c:pt>
                <c:pt idx="1">
                  <c:v>44565</c:v>
                </c:pt>
                <c:pt idx="2">
                  <c:v>44566</c:v>
                </c:pt>
                <c:pt idx="3">
                  <c:v>44567</c:v>
                </c:pt>
                <c:pt idx="4">
                  <c:v>44568</c:v>
                </c:pt>
                <c:pt idx="5">
                  <c:v>44571</c:v>
                </c:pt>
                <c:pt idx="6">
                  <c:v>44572</c:v>
                </c:pt>
                <c:pt idx="7">
                  <c:v>44573</c:v>
                </c:pt>
                <c:pt idx="8">
                  <c:v>44574</c:v>
                </c:pt>
                <c:pt idx="9">
                  <c:v>44575</c:v>
                </c:pt>
                <c:pt idx="10">
                  <c:v>44578</c:v>
                </c:pt>
                <c:pt idx="11">
                  <c:v>44579</c:v>
                </c:pt>
                <c:pt idx="12">
                  <c:v>44580</c:v>
                </c:pt>
                <c:pt idx="13">
                  <c:v>44581</c:v>
                </c:pt>
                <c:pt idx="14">
                  <c:v>44582</c:v>
                </c:pt>
                <c:pt idx="15">
                  <c:v>44585</c:v>
                </c:pt>
                <c:pt idx="16">
                  <c:v>44586</c:v>
                </c:pt>
                <c:pt idx="17">
                  <c:v>44588</c:v>
                </c:pt>
                <c:pt idx="18">
                  <c:v>44589</c:v>
                </c:pt>
                <c:pt idx="19">
                  <c:v>44592</c:v>
                </c:pt>
                <c:pt idx="20">
                  <c:v>44593</c:v>
                </c:pt>
                <c:pt idx="21">
                  <c:v>44594</c:v>
                </c:pt>
                <c:pt idx="22">
                  <c:v>44595</c:v>
                </c:pt>
                <c:pt idx="23">
                  <c:v>44596</c:v>
                </c:pt>
                <c:pt idx="24">
                  <c:v>44599</c:v>
                </c:pt>
                <c:pt idx="25">
                  <c:v>44600</c:v>
                </c:pt>
                <c:pt idx="26">
                  <c:v>44601</c:v>
                </c:pt>
                <c:pt idx="27">
                  <c:v>44602</c:v>
                </c:pt>
                <c:pt idx="28">
                  <c:v>44603</c:v>
                </c:pt>
                <c:pt idx="29">
                  <c:v>44606</c:v>
                </c:pt>
                <c:pt idx="30">
                  <c:v>44607</c:v>
                </c:pt>
                <c:pt idx="31">
                  <c:v>44608</c:v>
                </c:pt>
                <c:pt idx="32">
                  <c:v>44609</c:v>
                </c:pt>
                <c:pt idx="33">
                  <c:v>44610</c:v>
                </c:pt>
                <c:pt idx="34">
                  <c:v>44613</c:v>
                </c:pt>
                <c:pt idx="35">
                  <c:v>44614</c:v>
                </c:pt>
                <c:pt idx="36">
                  <c:v>44615</c:v>
                </c:pt>
                <c:pt idx="37">
                  <c:v>44616</c:v>
                </c:pt>
                <c:pt idx="38">
                  <c:v>44617</c:v>
                </c:pt>
                <c:pt idx="39">
                  <c:v>44620</c:v>
                </c:pt>
                <c:pt idx="40">
                  <c:v>44622</c:v>
                </c:pt>
                <c:pt idx="41">
                  <c:v>44623</c:v>
                </c:pt>
                <c:pt idx="42">
                  <c:v>44624</c:v>
                </c:pt>
                <c:pt idx="43">
                  <c:v>44627</c:v>
                </c:pt>
                <c:pt idx="44">
                  <c:v>44628</c:v>
                </c:pt>
                <c:pt idx="45">
                  <c:v>44629</c:v>
                </c:pt>
                <c:pt idx="46">
                  <c:v>44630</c:v>
                </c:pt>
                <c:pt idx="47">
                  <c:v>44631</c:v>
                </c:pt>
                <c:pt idx="48">
                  <c:v>44634</c:v>
                </c:pt>
                <c:pt idx="49">
                  <c:v>44635</c:v>
                </c:pt>
                <c:pt idx="50">
                  <c:v>44636</c:v>
                </c:pt>
                <c:pt idx="51">
                  <c:v>44637</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44669</c:v>
                </c:pt>
                <c:pt idx="71">
                  <c:v>44670</c:v>
                </c:pt>
                <c:pt idx="72">
                  <c:v>44671</c:v>
                </c:pt>
                <c:pt idx="73">
                  <c:v>44672</c:v>
                </c:pt>
                <c:pt idx="74">
                  <c:v>44673</c:v>
                </c:pt>
                <c:pt idx="75">
                  <c:v>44676</c:v>
                </c:pt>
                <c:pt idx="76">
                  <c:v>44677</c:v>
                </c:pt>
                <c:pt idx="77">
                  <c:v>44678</c:v>
                </c:pt>
                <c:pt idx="78">
                  <c:v>44679</c:v>
                </c:pt>
                <c:pt idx="79">
                  <c:v>44680</c:v>
                </c:pt>
                <c:pt idx="80">
                  <c:v>44683</c:v>
                </c:pt>
                <c:pt idx="81">
                  <c:v>44685</c:v>
                </c:pt>
                <c:pt idx="82">
                  <c:v>44686</c:v>
                </c:pt>
                <c:pt idx="83">
                  <c:v>44687</c:v>
                </c:pt>
                <c:pt idx="84">
                  <c:v>44690</c:v>
                </c:pt>
                <c:pt idx="85">
                  <c:v>44691</c:v>
                </c:pt>
                <c:pt idx="86">
                  <c:v>44692</c:v>
                </c:pt>
                <c:pt idx="87">
                  <c:v>44693</c:v>
                </c:pt>
                <c:pt idx="88">
                  <c:v>44694</c:v>
                </c:pt>
                <c:pt idx="89">
                  <c:v>44697</c:v>
                </c:pt>
                <c:pt idx="90">
                  <c:v>44698</c:v>
                </c:pt>
                <c:pt idx="91">
                  <c:v>44699</c:v>
                </c:pt>
                <c:pt idx="92">
                  <c:v>44700</c:v>
                </c:pt>
                <c:pt idx="93">
                  <c:v>44701</c:v>
                </c:pt>
                <c:pt idx="94">
                  <c:v>44704</c:v>
                </c:pt>
                <c:pt idx="95">
                  <c:v>44705</c:v>
                </c:pt>
                <c:pt idx="96">
                  <c:v>44706</c:v>
                </c:pt>
                <c:pt idx="97">
                  <c:v>44707</c:v>
                </c:pt>
                <c:pt idx="98">
                  <c:v>44708</c:v>
                </c:pt>
                <c:pt idx="99">
                  <c:v>44711</c:v>
                </c:pt>
                <c:pt idx="100">
                  <c:v>44712</c:v>
                </c:pt>
                <c:pt idx="101">
                  <c:v>44713</c:v>
                </c:pt>
                <c:pt idx="102">
                  <c:v>44714</c:v>
                </c:pt>
                <c:pt idx="103">
                  <c:v>44715</c:v>
                </c:pt>
                <c:pt idx="104">
                  <c:v>44718</c:v>
                </c:pt>
                <c:pt idx="105">
                  <c:v>44719</c:v>
                </c:pt>
                <c:pt idx="106">
                  <c:v>44720</c:v>
                </c:pt>
                <c:pt idx="107">
                  <c:v>44721</c:v>
                </c:pt>
                <c:pt idx="108">
                  <c:v>44722</c:v>
                </c:pt>
                <c:pt idx="109">
                  <c:v>44725</c:v>
                </c:pt>
                <c:pt idx="110">
                  <c:v>44726</c:v>
                </c:pt>
                <c:pt idx="111">
                  <c:v>44727</c:v>
                </c:pt>
                <c:pt idx="112">
                  <c:v>44728</c:v>
                </c:pt>
                <c:pt idx="113">
                  <c:v>44729</c:v>
                </c:pt>
                <c:pt idx="114">
                  <c:v>44732</c:v>
                </c:pt>
                <c:pt idx="115">
                  <c:v>44733</c:v>
                </c:pt>
                <c:pt idx="116">
                  <c:v>44734</c:v>
                </c:pt>
                <c:pt idx="117">
                  <c:v>44735</c:v>
                </c:pt>
                <c:pt idx="118">
                  <c:v>44736</c:v>
                </c:pt>
                <c:pt idx="119">
                  <c:v>44739</c:v>
                </c:pt>
                <c:pt idx="120">
                  <c:v>44740</c:v>
                </c:pt>
                <c:pt idx="121">
                  <c:v>44741</c:v>
                </c:pt>
                <c:pt idx="122">
                  <c:v>44742</c:v>
                </c:pt>
                <c:pt idx="123">
                  <c:v>44743</c:v>
                </c:pt>
                <c:pt idx="124">
                  <c:v>44746</c:v>
                </c:pt>
                <c:pt idx="125">
                  <c:v>44747</c:v>
                </c:pt>
                <c:pt idx="126">
                  <c:v>44748</c:v>
                </c:pt>
                <c:pt idx="127">
                  <c:v>44749</c:v>
                </c:pt>
                <c:pt idx="128">
                  <c:v>44750</c:v>
                </c:pt>
                <c:pt idx="129">
                  <c:v>44753</c:v>
                </c:pt>
                <c:pt idx="130">
                  <c:v>44754</c:v>
                </c:pt>
                <c:pt idx="131">
                  <c:v>44755</c:v>
                </c:pt>
                <c:pt idx="132">
                  <c:v>44756</c:v>
                </c:pt>
                <c:pt idx="133">
                  <c:v>44757</c:v>
                </c:pt>
                <c:pt idx="134">
                  <c:v>44760</c:v>
                </c:pt>
                <c:pt idx="135">
                  <c:v>44761</c:v>
                </c:pt>
                <c:pt idx="136">
                  <c:v>44762</c:v>
                </c:pt>
                <c:pt idx="137">
                  <c:v>44763</c:v>
                </c:pt>
                <c:pt idx="138">
                  <c:v>44764</c:v>
                </c:pt>
                <c:pt idx="139">
                  <c:v>44767</c:v>
                </c:pt>
                <c:pt idx="140">
                  <c:v>44768</c:v>
                </c:pt>
                <c:pt idx="141">
                  <c:v>44769</c:v>
                </c:pt>
                <c:pt idx="142">
                  <c:v>44770</c:v>
                </c:pt>
                <c:pt idx="143">
                  <c:v>44771</c:v>
                </c:pt>
                <c:pt idx="144">
                  <c:v>44774</c:v>
                </c:pt>
                <c:pt idx="145">
                  <c:v>44775</c:v>
                </c:pt>
                <c:pt idx="146">
                  <c:v>44776</c:v>
                </c:pt>
                <c:pt idx="147">
                  <c:v>44777</c:v>
                </c:pt>
                <c:pt idx="148">
                  <c:v>44778</c:v>
                </c:pt>
                <c:pt idx="149">
                  <c:v>44781</c:v>
                </c:pt>
                <c:pt idx="150">
                  <c:v>44783</c:v>
                </c:pt>
                <c:pt idx="151">
                  <c:v>44784</c:v>
                </c:pt>
                <c:pt idx="152">
                  <c:v>44785</c:v>
                </c:pt>
                <c:pt idx="153">
                  <c:v>44789</c:v>
                </c:pt>
                <c:pt idx="154">
                  <c:v>44790</c:v>
                </c:pt>
                <c:pt idx="155">
                  <c:v>44791</c:v>
                </c:pt>
                <c:pt idx="156">
                  <c:v>44792</c:v>
                </c:pt>
                <c:pt idx="157">
                  <c:v>44795</c:v>
                </c:pt>
                <c:pt idx="158">
                  <c:v>44796</c:v>
                </c:pt>
                <c:pt idx="159">
                  <c:v>44797</c:v>
                </c:pt>
                <c:pt idx="160">
                  <c:v>44798</c:v>
                </c:pt>
                <c:pt idx="161">
                  <c:v>44799</c:v>
                </c:pt>
                <c:pt idx="162">
                  <c:v>44802</c:v>
                </c:pt>
                <c:pt idx="163">
                  <c:v>44803</c:v>
                </c:pt>
                <c:pt idx="164">
                  <c:v>44805</c:v>
                </c:pt>
                <c:pt idx="165">
                  <c:v>44806</c:v>
                </c:pt>
                <c:pt idx="166">
                  <c:v>44809</c:v>
                </c:pt>
                <c:pt idx="167">
                  <c:v>44810</c:v>
                </c:pt>
                <c:pt idx="168">
                  <c:v>44811</c:v>
                </c:pt>
                <c:pt idx="169">
                  <c:v>44812</c:v>
                </c:pt>
                <c:pt idx="170">
                  <c:v>44813</c:v>
                </c:pt>
                <c:pt idx="171">
                  <c:v>44816</c:v>
                </c:pt>
                <c:pt idx="172">
                  <c:v>44817</c:v>
                </c:pt>
                <c:pt idx="173">
                  <c:v>44818</c:v>
                </c:pt>
                <c:pt idx="174">
                  <c:v>44819</c:v>
                </c:pt>
                <c:pt idx="175">
                  <c:v>44820</c:v>
                </c:pt>
                <c:pt idx="176">
                  <c:v>44823</c:v>
                </c:pt>
                <c:pt idx="177">
                  <c:v>44824</c:v>
                </c:pt>
                <c:pt idx="178">
                  <c:v>44825</c:v>
                </c:pt>
                <c:pt idx="179">
                  <c:v>44826</c:v>
                </c:pt>
                <c:pt idx="180">
                  <c:v>44827</c:v>
                </c:pt>
                <c:pt idx="181">
                  <c:v>44830</c:v>
                </c:pt>
                <c:pt idx="182">
                  <c:v>44831</c:v>
                </c:pt>
                <c:pt idx="183">
                  <c:v>44832</c:v>
                </c:pt>
                <c:pt idx="184">
                  <c:v>44833</c:v>
                </c:pt>
                <c:pt idx="185">
                  <c:v>44834</c:v>
                </c:pt>
                <c:pt idx="186">
                  <c:v>44837</c:v>
                </c:pt>
                <c:pt idx="187">
                  <c:v>44838</c:v>
                </c:pt>
                <c:pt idx="188">
                  <c:v>44840</c:v>
                </c:pt>
                <c:pt idx="189">
                  <c:v>44841</c:v>
                </c:pt>
                <c:pt idx="190">
                  <c:v>44844</c:v>
                </c:pt>
                <c:pt idx="191">
                  <c:v>44845</c:v>
                </c:pt>
                <c:pt idx="192">
                  <c:v>44846</c:v>
                </c:pt>
                <c:pt idx="193">
                  <c:v>44847</c:v>
                </c:pt>
                <c:pt idx="194">
                  <c:v>44848</c:v>
                </c:pt>
                <c:pt idx="195">
                  <c:v>44851</c:v>
                </c:pt>
                <c:pt idx="196">
                  <c:v>44852</c:v>
                </c:pt>
                <c:pt idx="197">
                  <c:v>44853</c:v>
                </c:pt>
                <c:pt idx="198">
                  <c:v>44854</c:v>
                </c:pt>
                <c:pt idx="199">
                  <c:v>44855</c:v>
                </c:pt>
                <c:pt idx="200">
                  <c:v>44858</c:v>
                </c:pt>
                <c:pt idx="201">
                  <c:v>44859</c:v>
                </c:pt>
                <c:pt idx="202">
                  <c:v>44861</c:v>
                </c:pt>
                <c:pt idx="203">
                  <c:v>44862</c:v>
                </c:pt>
                <c:pt idx="204">
                  <c:v>44865</c:v>
                </c:pt>
                <c:pt idx="205">
                  <c:v>44866</c:v>
                </c:pt>
                <c:pt idx="206">
                  <c:v>44867</c:v>
                </c:pt>
                <c:pt idx="207">
                  <c:v>44868</c:v>
                </c:pt>
                <c:pt idx="208">
                  <c:v>44869</c:v>
                </c:pt>
                <c:pt idx="209">
                  <c:v>44872</c:v>
                </c:pt>
                <c:pt idx="210">
                  <c:v>44874</c:v>
                </c:pt>
                <c:pt idx="211">
                  <c:v>44875</c:v>
                </c:pt>
                <c:pt idx="212">
                  <c:v>44876</c:v>
                </c:pt>
                <c:pt idx="213">
                  <c:v>44879</c:v>
                </c:pt>
                <c:pt idx="214">
                  <c:v>44880</c:v>
                </c:pt>
                <c:pt idx="215">
                  <c:v>44881</c:v>
                </c:pt>
                <c:pt idx="216">
                  <c:v>44882</c:v>
                </c:pt>
                <c:pt idx="217">
                  <c:v>44883</c:v>
                </c:pt>
                <c:pt idx="218">
                  <c:v>44886</c:v>
                </c:pt>
                <c:pt idx="219">
                  <c:v>44887</c:v>
                </c:pt>
                <c:pt idx="220">
                  <c:v>44888</c:v>
                </c:pt>
                <c:pt idx="221">
                  <c:v>44889</c:v>
                </c:pt>
                <c:pt idx="222">
                  <c:v>44890</c:v>
                </c:pt>
                <c:pt idx="223">
                  <c:v>44893</c:v>
                </c:pt>
                <c:pt idx="224">
                  <c:v>44894</c:v>
                </c:pt>
                <c:pt idx="225">
                  <c:v>44895</c:v>
                </c:pt>
                <c:pt idx="226">
                  <c:v>44896</c:v>
                </c:pt>
                <c:pt idx="227">
                  <c:v>44897</c:v>
                </c:pt>
                <c:pt idx="228">
                  <c:v>44900</c:v>
                </c:pt>
                <c:pt idx="229">
                  <c:v>44901</c:v>
                </c:pt>
                <c:pt idx="230">
                  <c:v>44902</c:v>
                </c:pt>
                <c:pt idx="231">
                  <c:v>44903</c:v>
                </c:pt>
                <c:pt idx="232">
                  <c:v>44904</c:v>
                </c:pt>
                <c:pt idx="233">
                  <c:v>44907</c:v>
                </c:pt>
                <c:pt idx="234">
                  <c:v>44908</c:v>
                </c:pt>
                <c:pt idx="235">
                  <c:v>44909</c:v>
                </c:pt>
                <c:pt idx="236">
                  <c:v>44910</c:v>
                </c:pt>
                <c:pt idx="237">
                  <c:v>44911</c:v>
                </c:pt>
                <c:pt idx="238">
                  <c:v>44914</c:v>
                </c:pt>
                <c:pt idx="239">
                  <c:v>44915</c:v>
                </c:pt>
                <c:pt idx="240">
                  <c:v>44916</c:v>
                </c:pt>
                <c:pt idx="241">
                  <c:v>44917</c:v>
                </c:pt>
                <c:pt idx="242">
                  <c:v>44918</c:v>
                </c:pt>
                <c:pt idx="243">
                  <c:v>44921</c:v>
                </c:pt>
                <c:pt idx="244">
                  <c:v>44922</c:v>
                </c:pt>
                <c:pt idx="245">
                  <c:v>44923</c:v>
                </c:pt>
                <c:pt idx="246">
                  <c:v>44924</c:v>
                </c:pt>
                <c:pt idx="247">
                  <c:v>44925</c:v>
                </c:pt>
              </c:numCache>
            </c:numRef>
          </c:cat>
          <c:val>
            <c:numRef>
              <c:f>Indices!$G$25:$G$272</c:f>
              <c:numCache>
                <c:formatCode>0</c:formatCode>
                <c:ptCount val="248"/>
                <c:pt idx="0">
                  <c:v>102.59761715349919</c:v>
                </c:pt>
                <c:pt idx="1">
                  <c:v>103.76379978153685</c:v>
                </c:pt>
                <c:pt idx="2">
                  <c:v>104.40039740111735</c:v>
                </c:pt>
                <c:pt idx="3">
                  <c:v>103.3233197173813</c:v>
                </c:pt>
                <c:pt idx="4">
                  <c:v>103.57088931068311</c:v>
                </c:pt>
                <c:pt idx="5">
                  <c:v>104.69940169670376</c:v>
                </c:pt>
                <c:pt idx="6">
                  <c:v>105.08296901141533</c:v>
                </c:pt>
                <c:pt idx="7">
                  <c:v>106.00721611364106</c:v>
                </c:pt>
                <c:pt idx="8">
                  <c:v>106.15501937339116</c:v>
                </c:pt>
                <c:pt idx="9">
                  <c:v>106.13374860166779</c:v>
                </c:pt>
                <c:pt idx="10">
                  <c:v>106.28262666813905</c:v>
                </c:pt>
                <c:pt idx="11">
                  <c:v>105.32214817805526</c:v>
                </c:pt>
                <c:pt idx="12">
                  <c:v>104.18486398234266</c:v>
                </c:pt>
                <c:pt idx="13">
                  <c:v>103.08544072016213</c:v>
                </c:pt>
                <c:pt idx="14">
                  <c:v>102.34444816389208</c:v>
                </c:pt>
                <c:pt idx="15">
                  <c:v>99.664937672478317</c:v>
                </c:pt>
                <c:pt idx="16">
                  <c:v>100.30052982770674</c:v>
                </c:pt>
                <c:pt idx="17">
                  <c:v>99.292967868999767</c:v>
                </c:pt>
                <c:pt idx="18">
                  <c:v>99.15998654064613</c:v>
                </c:pt>
                <c:pt idx="19">
                  <c:v>100.57099973840589</c:v>
                </c:pt>
                <c:pt idx="20">
                  <c:v>102.04175138715073</c:v>
                </c:pt>
                <c:pt idx="21">
                  <c:v>103.24789255538587</c:v>
                </c:pt>
                <c:pt idx="22">
                  <c:v>101.91251454672881</c:v>
                </c:pt>
                <c:pt idx="23">
                  <c:v>101.66426886532824</c:v>
                </c:pt>
                <c:pt idx="24">
                  <c:v>99.889745633120924</c:v>
                </c:pt>
                <c:pt idx="25">
                  <c:v>100.21459729679169</c:v>
                </c:pt>
                <c:pt idx="26">
                  <c:v>101.35422179746163</c:v>
                </c:pt>
                <c:pt idx="27">
                  <c:v>102.15176305573785</c:v>
                </c:pt>
                <c:pt idx="28">
                  <c:v>100.81153108124336</c:v>
                </c:pt>
                <c:pt idx="29">
                  <c:v>97.782864425787039</c:v>
                </c:pt>
                <c:pt idx="30">
                  <c:v>100.79268729243871</c:v>
                </c:pt>
                <c:pt idx="31">
                  <c:v>100.54067978751411</c:v>
                </c:pt>
                <c:pt idx="32">
                  <c:v>100.35922814315518</c:v>
                </c:pt>
                <c:pt idx="33">
                  <c:v>100.25687880635427</c:v>
                </c:pt>
                <c:pt idx="34">
                  <c:v>99.997919728926732</c:v>
                </c:pt>
                <c:pt idx="35">
                  <c:v>99.334122565064305</c:v>
                </c:pt>
                <c:pt idx="36">
                  <c:v>99.215165730862424</c:v>
                </c:pt>
                <c:pt idx="37">
                  <c:v>94.530828663847032</c:v>
                </c:pt>
                <c:pt idx="38">
                  <c:v>96.834052789305389</c:v>
                </c:pt>
                <c:pt idx="39">
                  <c:v>97.507991274649626</c:v>
                </c:pt>
                <c:pt idx="40">
                  <c:v>96.158623443025391</c:v>
                </c:pt>
                <c:pt idx="41">
                  <c:v>95.523759382672566</c:v>
                </c:pt>
                <c:pt idx="42">
                  <c:v>94.190877699303343</c:v>
                </c:pt>
                <c:pt idx="43">
                  <c:v>91.606036877311979</c:v>
                </c:pt>
                <c:pt idx="44">
                  <c:v>92.613824198718532</c:v>
                </c:pt>
                <c:pt idx="45">
                  <c:v>94.73438318835862</c:v>
                </c:pt>
                <c:pt idx="46">
                  <c:v>96.150805090908662</c:v>
                </c:pt>
                <c:pt idx="47">
                  <c:v>96.299735164156743</c:v>
                </c:pt>
                <c:pt idx="48">
                  <c:v>97.921861204660658</c:v>
                </c:pt>
                <c:pt idx="49">
                  <c:v>96.692473007182613</c:v>
                </c:pt>
                <c:pt idx="50">
                  <c:v>98.495027892101163</c:v>
                </c:pt>
                <c:pt idx="51">
                  <c:v>100.31054980004258</c:v>
                </c:pt>
                <c:pt idx="52">
                  <c:v>99.319924714989824</c:v>
                </c:pt>
                <c:pt idx="53">
                  <c:v>100.52788612041404</c:v>
                </c:pt>
                <c:pt idx="54">
                  <c:v>100.0000520067768</c:v>
                </c:pt>
                <c:pt idx="55">
                  <c:v>99.845522537223388</c:v>
                </c:pt>
                <c:pt idx="56">
                  <c:v>99.440771128749844</c:v>
                </c:pt>
                <c:pt idx="57">
                  <c:v>99.841726042514793</c:v>
                </c:pt>
                <c:pt idx="58">
                  <c:v>100.44874914167144</c:v>
                </c:pt>
                <c:pt idx="59">
                  <c:v>101.73217238027557</c:v>
                </c:pt>
                <c:pt idx="60">
                  <c:v>101.53198096066566</c:v>
                </c:pt>
                <c:pt idx="61">
                  <c:v>102.75965293450834</c:v>
                </c:pt>
                <c:pt idx="62">
                  <c:v>105.07404118139281</c:v>
                </c:pt>
                <c:pt idx="63">
                  <c:v>104.31952686314705</c:v>
                </c:pt>
                <c:pt idx="64">
                  <c:v>103.33817631996227</c:v>
                </c:pt>
                <c:pt idx="65">
                  <c:v>102.34058232681433</c:v>
                </c:pt>
                <c:pt idx="66">
                  <c:v>103.05520744723168</c:v>
                </c:pt>
                <c:pt idx="67">
                  <c:v>102.21857442837177</c:v>
                </c:pt>
                <c:pt idx="68">
                  <c:v>101.54560673619503</c:v>
                </c:pt>
                <c:pt idx="69">
                  <c:v>101.13399043317997</c:v>
                </c:pt>
                <c:pt idx="70">
                  <c:v>99.101929642111827</c:v>
                </c:pt>
                <c:pt idx="71">
                  <c:v>97.882214705124113</c:v>
                </c:pt>
                <c:pt idx="72">
                  <c:v>98.87788444752934</c:v>
                </c:pt>
                <c:pt idx="73">
                  <c:v>100.39332725316321</c:v>
                </c:pt>
                <c:pt idx="74">
                  <c:v>99.154647178224906</c:v>
                </c:pt>
                <c:pt idx="75">
                  <c:v>98.084590409360871</c:v>
                </c:pt>
                <c:pt idx="76">
                  <c:v>99.43108053266721</c:v>
                </c:pt>
                <c:pt idx="77">
                  <c:v>98.499777844384909</c:v>
                </c:pt>
                <c:pt idx="78">
                  <c:v>99.716164347655521</c:v>
                </c:pt>
                <c:pt idx="79">
                  <c:v>98.9183977266797</c:v>
                </c:pt>
                <c:pt idx="80">
                  <c:v>98.771253219436105</c:v>
                </c:pt>
                <c:pt idx="81">
                  <c:v>96.50556065125653</c:v>
                </c:pt>
                <c:pt idx="82">
                  <c:v>96.563114817614775</c:v>
                </c:pt>
                <c:pt idx="83">
                  <c:v>95.060725712965166</c:v>
                </c:pt>
                <c:pt idx="84">
                  <c:v>94.428132615200568</c:v>
                </c:pt>
                <c:pt idx="85">
                  <c:v>94.244687377729818</c:v>
                </c:pt>
                <c:pt idx="86">
                  <c:v>93.765427593651566</c:v>
                </c:pt>
                <c:pt idx="87">
                  <c:v>91.757827323285667</c:v>
                </c:pt>
                <c:pt idx="88">
                  <c:v>91.520867112457125</c:v>
                </c:pt>
                <c:pt idx="89">
                  <c:v>91.833289156465597</c:v>
                </c:pt>
                <c:pt idx="90">
                  <c:v>94.164284900751056</c:v>
                </c:pt>
                <c:pt idx="91">
                  <c:v>93.973697399262363</c:v>
                </c:pt>
                <c:pt idx="92">
                  <c:v>91.51845746513068</c:v>
                </c:pt>
                <c:pt idx="93">
                  <c:v>94.1780146898341</c:v>
                </c:pt>
                <c:pt idx="94">
                  <c:v>94.112520822213199</c:v>
                </c:pt>
                <c:pt idx="95">
                  <c:v>93.703400844485969</c:v>
                </c:pt>
                <c:pt idx="96">
                  <c:v>93.177525652775998</c:v>
                </c:pt>
                <c:pt idx="97">
                  <c:v>94.04997400527931</c:v>
                </c:pt>
                <c:pt idx="98">
                  <c:v>95.145808799858614</c:v>
                </c:pt>
                <c:pt idx="99">
                  <c:v>96.95058264058855</c:v>
                </c:pt>
                <c:pt idx="100">
                  <c:v>96.327662803314297</c:v>
                </c:pt>
                <c:pt idx="101">
                  <c:v>96.006538291982963</c:v>
                </c:pt>
                <c:pt idx="102">
                  <c:v>96.763999660915744</c:v>
                </c:pt>
                <c:pt idx="103">
                  <c:v>96.679263285867833</c:v>
                </c:pt>
                <c:pt idx="104">
                  <c:v>96.51646473879849</c:v>
                </c:pt>
                <c:pt idx="105">
                  <c:v>95.531837768673427</c:v>
                </c:pt>
                <c:pt idx="106">
                  <c:v>95.15938256861115</c:v>
                </c:pt>
                <c:pt idx="107">
                  <c:v>95.900981870610863</c:v>
                </c:pt>
                <c:pt idx="108">
                  <c:v>94.138229505559352</c:v>
                </c:pt>
                <c:pt idx="109">
                  <c:v>91.612884436261183</c:v>
                </c:pt>
                <c:pt idx="110">
                  <c:v>91.347424511729955</c:v>
                </c:pt>
                <c:pt idx="111">
                  <c:v>91.083611468464994</c:v>
                </c:pt>
                <c:pt idx="112">
                  <c:v>89.271001940026053</c:v>
                </c:pt>
                <c:pt idx="113">
                  <c:v>89.036330027378014</c:v>
                </c:pt>
                <c:pt idx="114">
                  <c:v>89.447911659208529</c:v>
                </c:pt>
                <c:pt idx="115">
                  <c:v>91.067454696463244</c:v>
                </c:pt>
                <c:pt idx="116">
                  <c:v>89.837425082070951</c:v>
                </c:pt>
                <c:pt idx="117">
                  <c:v>90.605721196176603</c:v>
                </c:pt>
                <c:pt idx="118">
                  <c:v>91.407076284753671</c:v>
                </c:pt>
                <c:pt idx="119">
                  <c:v>92.158227498097773</c:v>
                </c:pt>
                <c:pt idx="120">
                  <c:v>92.186259150808993</c:v>
                </c:pt>
                <c:pt idx="121">
                  <c:v>91.92539315823106</c:v>
                </c:pt>
                <c:pt idx="122">
                  <c:v>91.911472677632972</c:v>
                </c:pt>
                <c:pt idx="123">
                  <c:v>91.719030267770677</c:v>
                </c:pt>
                <c:pt idx="124">
                  <c:v>92.285626765738328</c:v>
                </c:pt>
                <c:pt idx="125">
                  <c:v>92.111542748096937</c:v>
                </c:pt>
                <c:pt idx="126">
                  <c:v>93.180490039055272</c:v>
                </c:pt>
                <c:pt idx="127">
                  <c:v>93.921569273286678</c:v>
                </c:pt>
                <c:pt idx="128">
                  <c:v>94.447496471773476</c:v>
                </c:pt>
                <c:pt idx="129">
                  <c:v>94.297352907066056</c:v>
                </c:pt>
                <c:pt idx="130">
                  <c:v>93.415630012694763</c:v>
                </c:pt>
                <c:pt idx="131">
                  <c:v>92.769948542761355</c:v>
                </c:pt>
                <c:pt idx="132">
                  <c:v>92.600059738450895</c:v>
                </c:pt>
                <c:pt idx="133">
                  <c:v>93.197496255078576</c:v>
                </c:pt>
                <c:pt idx="134">
                  <c:v>94.515642685012722</c:v>
                </c:pt>
                <c:pt idx="135">
                  <c:v>94.942913027853535</c:v>
                </c:pt>
                <c:pt idx="136">
                  <c:v>96.034899320947432</c:v>
                </c:pt>
                <c:pt idx="137">
                  <c:v>96.527958236477858</c:v>
                </c:pt>
                <c:pt idx="138">
                  <c:v>97.204531731848135</c:v>
                </c:pt>
                <c:pt idx="139">
                  <c:v>96.674045272592579</c:v>
                </c:pt>
                <c:pt idx="140">
                  <c:v>95.811200838210482</c:v>
                </c:pt>
                <c:pt idx="141">
                  <c:v>96.760896589898238</c:v>
                </c:pt>
                <c:pt idx="142">
                  <c:v>98.566346518726959</c:v>
                </c:pt>
                <c:pt idx="143">
                  <c:v>99.801438126063999</c:v>
                </c:pt>
                <c:pt idx="144">
                  <c:v>100.7466612949444</c:v>
                </c:pt>
                <c:pt idx="145">
                  <c:v>100.78282334043335</c:v>
                </c:pt>
                <c:pt idx="146">
                  <c:v>101.15409972022081</c:v>
                </c:pt>
                <c:pt idx="147">
                  <c:v>101.06442270137408</c:v>
                </c:pt>
                <c:pt idx="148">
                  <c:v>101.2189348353352</c:v>
                </c:pt>
                <c:pt idx="149">
                  <c:v>102.02528257448795</c:v>
                </c:pt>
                <c:pt idx="150">
                  <c:v>101.96325582532236</c:v>
                </c:pt>
                <c:pt idx="151">
                  <c:v>102.85657623092668</c:v>
                </c:pt>
                <c:pt idx="152">
                  <c:v>103.08225097118316</c:v>
                </c:pt>
                <c:pt idx="153">
                  <c:v>103.74001534893334</c:v>
                </c:pt>
                <c:pt idx="154">
                  <c:v>104.46450442135607</c:v>
                </c:pt>
                <c:pt idx="155">
                  <c:v>104.53015430930748</c:v>
                </c:pt>
                <c:pt idx="156">
                  <c:v>103.40013372675877</c:v>
                </c:pt>
                <c:pt idx="157">
                  <c:v>101.88798468365746</c:v>
                </c:pt>
                <c:pt idx="158">
                  <c:v>102.3342548356334</c:v>
                </c:pt>
                <c:pt idx="159">
                  <c:v>102.42809239662652</c:v>
                </c:pt>
                <c:pt idx="160">
                  <c:v>101.88945820900099</c:v>
                </c:pt>
                <c:pt idx="161">
                  <c:v>101.99199823731695</c:v>
                </c:pt>
                <c:pt idx="162">
                  <c:v>100.49897035249671</c:v>
                </c:pt>
                <c:pt idx="163">
                  <c:v>103.21103708620589</c:v>
                </c:pt>
                <c:pt idx="164">
                  <c:v>101.87536437248013</c:v>
                </c:pt>
                <c:pt idx="165">
                  <c:v>101.93905533850429</c:v>
                </c:pt>
                <c:pt idx="166">
                  <c:v>102.70641533062701</c:v>
                </c:pt>
                <c:pt idx="167">
                  <c:v>102.62148826406404</c:v>
                </c:pt>
                <c:pt idx="168">
                  <c:v>102.33011162907933</c:v>
                </c:pt>
                <c:pt idx="169">
                  <c:v>103.47306456346635</c:v>
                </c:pt>
                <c:pt idx="170">
                  <c:v>103.6549495976322</c:v>
                </c:pt>
                <c:pt idx="171">
                  <c:v>104.21313833334571</c:v>
                </c:pt>
                <c:pt idx="172">
                  <c:v>105.00355466319627</c:v>
                </c:pt>
                <c:pt idx="173">
                  <c:v>104.61504670468589</c:v>
                </c:pt>
                <c:pt idx="174">
                  <c:v>103.89915608603235</c:v>
                </c:pt>
                <c:pt idx="175">
                  <c:v>102.00399446717233</c:v>
                </c:pt>
                <c:pt idx="176">
                  <c:v>102.52482500152983</c:v>
                </c:pt>
                <c:pt idx="177">
                  <c:v>103.52770635032212</c:v>
                </c:pt>
                <c:pt idx="178">
                  <c:v>103.07184961581724</c:v>
                </c:pt>
                <c:pt idx="179">
                  <c:v>102.48753614254292</c:v>
                </c:pt>
                <c:pt idx="180">
                  <c:v>100.71791888294987</c:v>
                </c:pt>
                <c:pt idx="181">
                  <c:v>99.064623447532682</c:v>
                </c:pt>
                <c:pt idx="182">
                  <c:v>98.999268264649984</c:v>
                </c:pt>
                <c:pt idx="183">
                  <c:v>98.116470563557542</c:v>
                </c:pt>
                <c:pt idx="184">
                  <c:v>97.790006689805026</c:v>
                </c:pt>
                <c:pt idx="185">
                  <c:v>99.552967081963857</c:v>
                </c:pt>
                <c:pt idx="186">
                  <c:v>98.446765603203161</c:v>
                </c:pt>
                <c:pt idx="187">
                  <c:v>100.65993132678473</c:v>
                </c:pt>
                <c:pt idx="188">
                  <c:v>100.93145870861277</c:v>
                </c:pt>
                <c:pt idx="189">
                  <c:v>100.87804774880864</c:v>
                </c:pt>
                <c:pt idx="190">
                  <c:v>100.53102386261611</c:v>
                </c:pt>
                <c:pt idx="191">
                  <c:v>99.06826392191077</c:v>
                </c:pt>
                <c:pt idx="192">
                  <c:v>99.897928032675495</c:v>
                </c:pt>
                <c:pt idx="193">
                  <c:v>99.220834469536925</c:v>
                </c:pt>
                <c:pt idx="194">
                  <c:v>100.40769845916053</c:v>
                </c:pt>
                <c:pt idx="195">
                  <c:v>101.25889337553276</c:v>
                </c:pt>
                <c:pt idx="196">
                  <c:v>102.21169219823803</c:v>
                </c:pt>
                <c:pt idx="197">
                  <c:v>102.46581464542038</c:v>
                </c:pt>
                <c:pt idx="198">
                  <c:v>102.63173359909949</c:v>
                </c:pt>
                <c:pt idx="199">
                  <c:v>102.81245714858281</c:v>
                </c:pt>
                <c:pt idx="200">
                  <c:v>103.72172629908158</c:v>
                </c:pt>
                <c:pt idx="201">
                  <c:v>103.22298130928444</c:v>
                </c:pt>
                <c:pt idx="202">
                  <c:v>103.59202139766822</c:v>
                </c:pt>
                <c:pt idx="203">
                  <c:v>103.94395125647502</c:v>
                </c:pt>
                <c:pt idx="204">
                  <c:v>105.30781164324247</c:v>
                </c:pt>
                <c:pt idx="205">
                  <c:v>105.95748029939951</c:v>
                </c:pt>
                <c:pt idx="206">
                  <c:v>105.58431434005389</c:v>
                </c:pt>
                <c:pt idx="207">
                  <c:v>105.46351993307071</c:v>
                </c:pt>
                <c:pt idx="208">
                  <c:v>105.66105900706231</c:v>
                </c:pt>
                <c:pt idx="209">
                  <c:v>106.06808137812406</c:v>
                </c:pt>
                <c:pt idx="210">
                  <c:v>105.80527379921115</c:v>
                </c:pt>
                <c:pt idx="211">
                  <c:v>105.07743895747903</c:v>
                </c:pt>
                <c:pt idx="212">
                  <c:v>107.12536181548026</c:v>
                </c:pt>
                <c:pt idx="213">
                  <c:v>106.82911387906583</c:v>
                </c:pt>
                <c:pt idx="214">
                  <c:v>107.26049275727618</c:v>
                </c:pt>
                <c:pt idx="215">
                  <c:v>107.44724909287176</c:v>
                </c:pt>
                <c:pt idx="216">
                  <c:v>107.04832244340315</c:v>
                </c:pt>
                <c:pt idx="217">
                  <c:v>106.89729476348961</c:v>
                </c:pt>
                <c:pt idx="218">
                  <c:v>105.99820160565719</c:v>
                </c:pt>
                <c:pt idx="219">
                  <c:v>106.47340486114274</c:v>
                </c:pt>
                <c:pt idx="220">
                  <c:v>106.63223355758076</c:v>
                </c:pt>
                <c:pt idx="221">
                  <c:v>107.95337904497873</c:v>
                </c:pt>
                <c:pt idx="222">
                  <c:v>107.98971444639044</c:v>
                </c:pt>
                <c:pt idx="223">
                  <c:v>108.35577281290266</c:v>
                </c:pt>
                <c:pt idx="224">
                  <c:v>108.66268213856719</c:v>
                </c:pt>
                <c:pt idx="225">
                  <c:v>109.38698051947489</c:v>
                </c:pt>
                <c:pt idx="226">
                  <c:v>109.70689153934684</c:v>
                </c:pt>
                <c:pt idx="227">
                  <c:v>108.98626830400178</c:v>
                </c:pt>
                <c:pt idx="228">
                  <c:v>108.92750064618419</c:v>
                </c:pt>
                <c:pt idx="229">
                  <c:v>108.56650427261674</c:v>
                </c:pt>
                <c:pt idx="230">
                  <c:v>108.19261021839552</c:v>
                </c:pt>
                <c:pt idx="231">
                  <c:v>108.46997969482076</c:v>
                </c:pt>
                <c:pt idx="232">
                  <c:v>107.79560781966961</c:v>
                </c:pt>
                <c:pt idx="233">
                  <c:v>107.70702294313631</c:v>
                </c:pt>
                <c:pt idx="234">
                  <c:v>108.40517925089091</c:v>
                </c:pt>
                <c:pt idx="235">
                  <c:v>108.6558692508025</c:v>
                </c:pt>
                <c:pt idx="236">
                  <c:v>107.13227871679864</c:v>
                </c:pt>
                <c:pt idx="237">
                  <c:v>106.33272652981832</c:v>
                </c:pt>
                <c:pt idx="238">
                  <c:v>107.14469100086866</c:v>
                </c:pt>
                <c:pt idx="239">
                  <c:v>106.96457419711501</c:v>
                </c:pt>
                <c:pt idx="240">
                  <c:v>105.86367740959095</c:v>
                </c:pt>
                <c:pt idx="241">
                  <c:v>105.44585496454089</c:v>
                </c:pt>
                <c:pt idx="242">
                  <c:v>103.74535471135455</c:v>
                </c:pt>
                <c:pt idx="243">
                  <c:v>104.99547627719539</c:v>
                </c:pt>
                <c:pt idx="244">
                  <c:v>105.62130849397214</c:v>
                </c:pt>
                <c:pt idx="245">
                  <c:v>105.59157795321781</c:v>
                </c:pt>
                <c:pt idx="246">
                  <c:v>105.97920179652208</c:v>
                </c:pt>
                <c:pt idx="247">
                  <c:v>105.47102624452648</c:v>
                </c:pt>
              </c:numCache>
            </c:numRef>
          </c:val>
          <c:smooth val="0"/>
          <c:extLst>
            <c:ext xmlns:c16="http://schemas.microsoft.com/office/drawing/2014/chart" uri="{C3380CC4-5D6E-409C-BE32-E72D297353CC}">
              <c16:uniqueId val="{00000001-F9C0-46D3-A19D-A64E61BF6DE9}"/>
            </c:ext>
          </c:extLst>
        </c:ser>
        <c:dLbls>
          <c:showLegendKey val="0"/>
          <c:showVal val="0"/>
          <c:showCatName val="0"/>
          <c:showSerName val="0"/>
          <c:showPercent val="0"/>
          <c:showBubbleSize val="0"/>
        </c:dLbls>
        <c:smooth val="0"/>
        <c:axId val="682736680"/>
        <c:axId val="682737464"/>
      </c:lineChart>
      <c:dateAx>
        <c:axId val="68273668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82737464"/>
        <c:crosses val="autoZero"/>
        <c:auto val="0"/>
        <c:lblOffset val="100"/>
        <c:baseTimeUnit val="days"/>
      </c:dateAx>
      <c:valAx>
        <c:axId val="682737464"/>
        <c:scaling>
          <c:orientation val="minMax"/>
          <c:min val="8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82736680"/>
        <c:crosses val="autoZero"/>
        <c:crossBetween val="between"/>
      </c:valAx>
      <c:spPr>
        <a:noFill/>
        <a:ln>
          <a:noFill/>
        </a:ln>
        <a:effectLst/>
      </c:spPr>
    </c:plotArea>
    <c:legend>
      <c:legendPos val="b"/>
      <c:layout/>
      <c:overlay val="0"/>
      <c:spPr>
        <a:noFill/>
        <a:ln w="19050">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5164112601779"/>
          <c:y val="5.992508353448793E-2"/>
          <c:w val="0.87140586555485477"/>
          <c:h val="0.6833677222873451"/>
        </c:manualLayout>
      </c:layout>
      <c:barChart>
        <c:barDir val="col"/>
        <c:grouping val="clustered"/>
        <c:varyColors val="0"/>
        <c:ser>
          <c:idx val="0"/>
          <c:order val="0"/>
          <c:tx>
            <c:strRef>
              <c:f>'Graph (Inv. by MF)'!$B$3</c:f>
              <c:strCache>
                <c:ptCount val="1"/>
                <c:pt idx="0">
                  <c:v>Equity</c:v>
                </c:pt>
              </c:strCache>
            </c:strRef>
          </c:tx>
          <c:spPr>
            <a:solidFill>
              <a:schemeClr val="accent1"/>
            </a:solidFill>
            <a:ln>
              <a:noFill/>
            </a:ln>
            <a:effectLst/>
          </c:spPr>
          <c:invertIfNegative val="0"/>
          <c:cat>
            <c:strRef>
              <c:f>'Graph (Inv. by MF)'!$A$13:$A$24</c:f>
              <c:strCache>
                <c:ptCount val="12"/>
                <c:pt idx="0">
                  <c:v>Jan-22</c:v>
                </c:pt>
                <c:pt idx="1">
                  <c:v>Feb-22</c:v>
                </c:pt>
                <c:pt idx="2">
                  <c:v>Mar-22</c:v>
                </c:pt>
                <c:pt idx="3">
                  <c:v>Apr-22</c:v>
                </c:pt>
                <c:pt idx="4">
                  <c:v>May-22</c:v>
                </c:pt>
                <c:pt idx="5">
                  <c:v>Jun-22</c:v>
                </c:pt>
                <c:pt idx="6">
                  <c:v>Jul-22</c:v>
                </c:pt>
                <c:pt idx="7">
                  <c:v>Aug-22</c:v>
                </c:pt>
                <c:pt idx="8">
                  <c:v>Sep-22</c:v>
                </c:pt>
                <c:pt idx="9">
                  <c:v>Oct-22</c:v>
                </c:pt>
                <c:pt idx="10">
                  <c:v>Nov-22</c:v>
                </c:pt>
                <c:pt idx="11">
                  <c:v>Dec-22</c:v>
                </c:pt>
              </c:strCache>
            </c:strRef>
          </c:cat>
          <c:val>
            <c:numRef>
              <c:f>'Graph (Inv. by MF)'!$B$13:$B$24</c:f>
              <c:numCache>
                <c:formatCode>#,##0;\-#,##0;0</c:formatCode>
                <c:ptCount val="12"/>
                <c:pt idx="0">
                  <c:v>18577.23</c:v>
                </c:pt>
                <c:pt idx="1">
                  <c:v>28180.59</c:v>
                </c:pt>
                <c:pt idx="2">
                  <c:v>22719.279999999999</c:v>
                </c:pt>
                <c:pt idx="3" formatCode="#,##0">
                  <c:v>22371.17</c:v>
                </c:pt>
                <c:pt idx="4" formatCode="#,##0">
                  <c:v>37798.97</c:v>
                </c:pt>
                <c:pt idx="5" formatCode="#,##0">
                  <c:v>22050.81</c:v>
                </c:pt>
                <c:pt idx="6" formatCode="#,##0">
                  <c:v>4712.38</c:v>
                </c:pt>
                <c:pt idx="7" formatCode="#,##0">
                  <c:v>-1120.78</c:v>
                </c:pt>
                <c:pt idx="8" formatCode="#,##0">
                  <c:v>18601.740000000002</c:v>
                </c:pt>
                <c:pt idx="9" formatCode="#,##0">
                  <c:v>6317.63</c:v>
                </c:pt>
                <c:pt idx="10" formatCode="#,##0">
                  <c:v>1688.11</c:v>
                </c:pt>
                <c:pt idx="11" formatCode="#,##0">
                  <c:v>14692.33</c:v>
                </c:pt>
              </c:numCache>
            </c:numRef>
          </c:val>
          <c:extLst>
            <c:ext xmlns:c16="http://schemas.microsoft.com/office/drawing/2014/chart" uri="{C3380CC4-5D6E-409C-BE32-E72D297353CC}">
              <c16:uniqueId val="{00000000-EAAF-45ED-9090-A96D2AE056F0}"/>
            </c:ext>
          </c:extLst>
        </c:ser>
        <c:ser>
          <c:idx val="1"/>
          <c:order val="1"/>
          <c:tx>
            <c:strRef>
              <c:f>'Graph (Inv. by MF)'!$C$3</c:f>
              <c:strCache>
                <c:ptCount val="1"/>
                <c:pt idx="0">
                  <c:v>Debt</c:v>
                </c:pt>
              </c:strCache>
            </c:strRef>
          </c:tx>
          <c:spPr>
            <a:solidFill>
              <a:schemeClr val="accent2"/>
            </a:solidFill>
            <a:ln>
              <a:noFill/>
            </a:ln>
            <a:effectLst/>
          </c:spPr>
          <c:invertIfNegative val="0"/>
          <c:cat>
            <c:strRef>
              <c:f>'Graph (Inv. by MF)'!$A$13:$A$24</c:f>
              <c:strCache>
                <c:ptCount val="12"/>
                <c:pt idx="0">
                  <c:v>Jan-22</c:v>
                </c:pt>
                <c:pt idx="1">
                  <c:v>Feb-22</c:v>
                </c:pt>
                <c:pt idx="2">
                  <c:v>Mar-22</c:v>
                </c:pt>
                <c:pt idx="3">
                  <c:v>Apr-22</c:v>
                </c:pt>
                <c:pt idx="4">
                  <c:v>May-22</c:v>
                </c:pt>
                <c:pt idx="5">
                  <c:v>Jun-22</c:v>
                </c:pt>
                <c:pt idx="6">
                  <c:v>Jul-22</c:v>
                </c:pt>
                <c:pt idx="7">
                  <c:v>Aug-22</c:v>
                </c:pt>
                <c:pt idx="8">
                  <c:v>Sep-22</c:v>
                </c:pt>
                <c:pt idx="9">
                  <c:v>Oct-22</c:v>
                </c:pt>
                <c:pt idx="10">
                  <c:v>Nov-22</c:v>
                </c:pt>
                <c:pt idx="11">
                  <c:v>Dec-22</c:v>
                </c:pt>
              </c:strCache>
            </c:strRef>
          </c:cat>
          <c:val>
            <c:numRef>
              <c:f>'Graph (Inv. by MF)'!$C$13:$C$24</c:f>
              <c:numCache>
                <c:formatCode>#,##0;\-#,##0;0</c:formatCode>
                <c:ptCount val="12"/>
                <c:pt idx="0">
                  <c:v>3467.03</c:v>
                </c:pt>
                <c:pt idx="1">
                  <c:v>5596.85</c:v>
                </c:pt>
                <c:pt idx="2">
                  <c:v>-5184.12</c:v>
                </c:pt>
                <c:pt idx="3" formatCode="#,##0">
                  <c:v>6825.13</c:v>
                </c:pt>
                <c:pt idx="4" formatCode="#,##0">
                  <c:v>-17269.25</c:v>
                </c:pt>
                <c:pt idx="5" formatCode="#,##0">
                  <c:v>-8681.41</c:v>
                </c:pt>
                <c:pt idx="6" formatCode="#,##0">
                  <c:v>4459.8500000000004</c:v>
                </c:pt>
                <c:pt idx="7" formatCode="#,##0">
                  <c:v>5760.24</c:v>
                </c:pt>
                <c:pt idx="8" formatCode="#,##0">
                  <c:v>-20384.990000000002</c:v>
                </c:pt>
                <c:pt idx="9" formatCode="#,##0">
                  <c:v>-9323.89</c:v>
                </c:pt>
                <c:pt idx="10" formatCode="#,##0">
                  <c:v>-1571.02</c:v>
                </c:pt>
                <c:pt idx="11" formatCode="#,##0">
                  <c:v>2567.42</c:v>
                </c:pt>
              </c:numCache>
            </c:numRef>
          </c:val>
          <c:extLst>
            <c:ext xmlns:c16="http://schemas.microsoft.com/office/drawing/2014/chart" uri="{C3380CC4-5D6E-409C-BE32-E72D297353CC}">
              <c16:uniqueId val="{00000001-EAAF-45ED-9090-A96D2AE056F0}"/>
            </c:ext>
          </c:extLst>
        </c:ser>
        <c:dLbls>
          <c:showLegendKey val="0"/>
          <c:showVal val="0"/>
          <c:showCatName val="0"/>
          <c:showSerName val="0"/>
          <c:showPercent val="0"/>
          <c:showBubbleSize val="0"/>
        </c:dLbls>
        <c:gapWidth val="150"/>
        <c:axId val="376303976"/>
        <c:axId val="448183152"/>
      </c:barChart>
      <c:lineChart>
        <c:grouping val="standard"/>
        <c:varyColors val="0"/>
        <c:ser>
          <c:idx val="2"/>
          <c:order val="2"/>
          <c:tx>
            <c:strRef>
              <c:f>'Graph (Inv. by MF)'!$D$3</c:f>
              <c:strCache>
                <c:ptCount val="1"/>
                <c:pt idx="0">
                  <c:v>Total</c:v>
                </c:pt>
              </c:strCache>
            </c:strRef>
          </c:tx>
          <c:spPr>
            <a:ln w="28575" cap="rnd">
              <a:solidFill>
                <a:schemeClr val="accent3"/>
              </a:solidFill>
              <a:round/>
            </a:ln>
            <a:effectLst/>
          </c:spPr>
          <c:marker>
            <c:symbol val="none"/>
          </c:marker>
          <c:cat>
            <c:strRef>
              <c:f>'Graph (Inv. by MF)'!$A$13:$A$24</c:f>
              <c:strCache>
                <c:ptCount val="12"/>
                <c:pt idx="0">
                  <c:v>Jan-22</c:v>
                </c:pt>
                <c:pt idx="1">
                  <c:v>Feb-22</c:v>
                </c:pt>
                <c:pt idx="2">
                  <c:v>Mar-22</c:v>
                </c:pt>
                <c:pt idx="3">
                  <c:v>Apr-22</c:v>
                </c:pt>
                <c:pt idx="4">
                  <c:v>May-22</c:v>
                </c:pt>
                <c:pt idx="5">
                  <c:v>Jun-22</c:v>
                </c:pt>
                <c:pt idx="6">
                  <c:v>Jul-22</c:v>
                </c:pt>
                <c:pt idx="7">
                  <c:v>Aug-22</c:v>
                </c:pt>
                <c:pt idx="8">
                  <c:v>Sep-22</c:v>
                </c:pt>
                <c:pt idx="9">
                  <c:v>Oct-22</c:v>
                </c:pt>
                <c:pt idx="10">
                  <c:v>Nov-22</c:v>
                </c:pt>
                <c:pt idx="11">
                  <c:v>Dec-22</c:v>
                </c:pt>
              </c:strCache>
            </c:strRef>
          </c:cat>
          <c:val>
            <c:numRef>
              <c:f>'Graph (Inv. by MF)'!$D$13:$D$24</c:f>
              <c:numCache>
                <c:formatCode>#,##0;\-#,##0;0</c:formatCode>
                <c:ptCount val="12"/>
                <c:pt idx="0">
                  <c:v>22044.26</c:v>
                </c:pt>
                <c:pt idx="1">
                  <c:v>33777.440000000002</c:v>
                </c:pt>
                <c:pt idx="2">
                  <c:v>17535.16</c:v>
                </c:pt>
                <c:pt idx="3" formatCode="#,##0">
                  <c:v>29196.3</c:v>
                </c:pt>
                <c:pt idx="4" formatCode="#,##0">
                  <c:v>20529.72</c:v>
                </c:pt>
                <c:pt idx="5" formatCode="#,##0">
                  <c:v>13369.400000000001</c:v>
                </c:pt>
                <c:pt idx="6" formatCode="#,##0">
                  <c:v>9172.23</c:v>
                </c:pt>
                <c:pt idx="7" formatCode="#,##0">
                  <c:v>4639.46</c:v>
                </c:pt>
                <c:pt idx="8" formatCode="#,##0">
                  <c:v>-1783.25</c:v>
                </c:pt>
                <c:pt idx="9" formatCode="#,##0">
                  <c:v>-3006.2599999999993</c:v>
                </c:pt>
                <c:pt idx="10" formatCode="#,##0">
                  <c:v>117.08999999999992</c:v>
                </c:pt>
                <c:pt idx="11" formatCode="#,##0">
                  <c:v>17259.75</c:v>
                </c:pt>
              </c:numCache>
            </c:numRef>
          </c:val>
          <c:smooth val="0"/>
          <c:extLst>
            <c:ext xmlns:c16="http://schemas.microsoft.com/office/drawing/2014/chart" uri="{C3380CC4-5D6E-409C-BE32-E72D297353CC}">
              <c16:uniqueId val="{00000002-EAAF-45ED-9090-A96D2AE056F0}"/>
            </c:ext>
          </c:extLst>
        </c:ser>
        <c:dLbls>
          <c:showLegendKey val="0"/>
          <c:showVal val="0"/>
          <c:showCatName val="0"/>
          <c:showSerName val="0"/>
          <c:showPercent val="0"/>
          <c:showBubbleSize val="0"/>
        </c:dLbls>
        <c:marker val="1"/>
        <c:smooth val="0"/>
        <c:axId val="376303976"/>
        <c:axId val="448183152"/>
      </c:lineChart>
      <c:catAx>
        <c:axId val="376303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48183152"/>
        <c:crosses val="autoZero"/>
        <c:auto val="1"/>
        <c:lblAlgn val="ctr"/>
        <c:lblOffset val="100"/>
        <c:noMultiLvlLbl val="0"/>
      </c:catAx>
      <c:valAx>
        <c:axId val="448183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76303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No. of Clients and AUM of Portfolio Managers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'Graph-PMS (same as Dashb.)'!$B$3</c:f>
              <c:strCache>
                <c:ptCount val="1"/>
                <c:pt idx="0">
                  <c:v>No. of Clients (LHS)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'Graph-PMS (same as Dashb.)'!$A$4:$A$22</c:f>
              <c:numCache>
                <c:formatCode>[$-409]mmm\-yy;@</c:formatCode>
                <c:ptCount val="19"/>
                <c:pt idx="0">
                  <c:v>44348</c:v>
                </c:pt>
                <c:pt idx="1">
                  <c:v>44378</c:v>
                </c:pt>
                <c:pt idx="2">
                  <c:v>44409</c:v>
                </c:pt>
                <c:pt idx="3">
                  <c:v>44440</c:v>
                </c:pt>
                <c:pt idx="4">
                  <c:v>44470</c:v>
                </c:pt>
                <c:pt idx="5">
                  <c:v>44501</c:v>
                </c:pt>
                <c:pt idx="6">
                  <c:v>44531</c:v>
                </c:pt>
                <c:pt idx="7">
                  <c:v>44562</c:v>
                </c:pt>
                <c:pt idx="8">
                  <c:v>44593</c:v>
                </c:pt>
                <c:pt idx="9" formatCode="mmm\-yy">
                  <c:v>44621</c:v>
                </c:pt>
                <c:pt idx="10" formatCode="mmm\-yy">
                  <c:v>44652</c:v>
                </c:pt>
                <c:pt idx="11" formatCode="mmm\-yy">
                  <c:v>44682</c:v>
                </c:pt>
                <c:pt idx="12" formatCode="mmm\-yy">
                  <c:v>44713</c:v>
                </c:pt>
                <c:pt idx="13">
                  <c:v>44743</c:v>
                </c:pt>
                <c:pt idx="14" formatCode="mmm\-yy">
                  <c:v>44774</c:v>
                </c:pt>
                <c:pt idx="15" formatCode="mmm\-yy">
                  <c:v>44805</c:v>
                </c:pt>
                <c:pt idx="16" formatCode="mmm\-yy">
                  <c:v>44835</c:v>
                </c:pt>
                <c:pt idx="17" formatCode="mmm\-yy">
                  <c:v>44866</c:v>
                </c:pt>
                <c:pt idx="18" formatCode="mmm\-yy">
                  <c:v>44896</c:v>
                </c:pt>
              </c:numCache>
            </c:numRef>
          </c:cat>
          <c:val>
            <c:numRef>
              <c:f>'Graph-PMS (same as Dashb.)'!$B$4:$B$22</c:f>
              <c:numCache>
                <c:formatCode>General</c:formatCode>
                <c:ptCount val="19"/>
                <c:pt idx="0">
                  <c:v>126420</c:v>
                </c:pt>
                <c:pt idx="1">
                  <c:v>129665</c:v>
                </c:pt>
                <c:pt idx="2">
                  <c:v>130526</c:v>
                </c:pt>
                <c:pt idx="3">
                  <c:v>131014</c:v>
                </c:pt>
                <c:pt idx="4">
                  <c:v>129728</c:v>
                </c:pt>
                <c:pt idx="5">
                  <c:v>133205</c:v>
                </c:pt>
                <c:pt idx="6">
                  <c:v>134682</c:v>
                </c:pt>
                <c:pt idx="7">
                  <c:v>133995</c:v>
                </c:pt>
                <c:pt idx="8">
                  <c:v>137858</c:v>
                </c:pt>
                <c:pt idx="9">
                  <c:v>139949</c:v>
                </c:pt>
                <c:pt idx="10">
                  <c:v>140720</c:v>
                </c:pt>
                <c:pt idx="11">
                  <c:v>141554</c:v>
                </c:pt>
                <c:pt idx="12" formatCode="0">
                  <c:v>143579</c:v>
                </c:pt>
                <c:pt idx="13">
                  <c:v>145160</c:v>
                </c:pt>
                <c:pt idx="14">
                  <c:v>145840</c:v>
                </c:pt>
                <c:pt idx="15">
                  <c:v>140257</c:v>
                </c:pt>
                <c:pt idx="16">
                  <c:v>147167</c:v>
                </c:pt>
                <c:pt idx="17">
                  <c:v>143569</c:v>
                </c:pt>
                <c:pt idx="18">
                  <c:v>144411</c:v>
                </c:pt>
              </c:numCache>
            </c:numRef>
          </c:val>
          <c:smooth val="0"/>
          <c:extLst>
            <c:ext xmlns:c16="http://schemas.microsoft.com/office/drawing/2014/chart" uri="{C3380CC4-5D6E-409C-BE32-E72D297353CC}">
              <c16:uniqueId val="{00000000-27F7-407A-A3EB-2798A6633B2F}"/>
            </c:ext>
          </c:extLst>
        </c:ser>
        <c:dLbls>
          <c:showLegendKey val="0"/>
          <c:showVal val="0"/>
          <c:showCatName val="0"/>
          <c:showSerName val="0"/>
          <c:showPercent val="0"/>
          <c:showBubbleSize val="0"/>
        </c:dLbls>
        <c:marker val="1"/>
        <c:smooth val="0"/>
        <c:axId val="678967392"/>
        <c:axId val="678966560"/>
      </c:lineChart>
      <c:lineChart>
        <c:grouping val="stacked"/>
        <c:varyColors val="0"/>
        <c:ser>
          <c:idx val="1"/>
          <c:order val="1"/>
          <c:tx>
            <c:strRef>
              <c:f>'Graph-PMS (same as Dashb.)'!$C$3</c:f>
              <c:strCache>
                <c:ptCount val="1"/>
                <c:pt idx="0">
                  <c:v>AUM (Rs. Crore) (RHS)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'Graph-PMS (same as Dashb.)'!$A$4:$A$20</c:f>
              <c:numCache>
                <c:formatCode>[$-409]mmm\-yy;@</c:formatCode>
                <c:ptCount val="17"/>
                <c:pt idx="0">
                  <c:v>44348</c:v>
                </c:pt>
                <c:pt idx="1">
                  <c:v>44378</c:v>
                </c:pt>
                <c:pt idx="2">
                  <c:v>44409</c:v>
                </c:pt>
                <c:pt idx="3">
                  <c:v>44440</c:v>
                </c:pt>
                <c:pt idx="4">
                  <c:v>44470</c:v>
                </c:pt>
                <c:pt idx="5">
                  <c:v>44501</c:v>
                </c:pt>
                <c:pt idx="6">
                  <c:v>44531</c:v>
                </c:pt>
                <c:pt idx="7">
                  <c:v>44562</c:v>
                </c:pt>
                <c:pt idx="8">
                  <c:v>44593</c:v>
                </c:pt>
                <c:pt idx="9" formatCode="mmm\-yy">
                  <c:v>44621</c:v>
                </c:pt>
                <c:pt idx="10" formatCode="mmm\-yy">
                  <c:v>44652</c:v>
                </c:pt>
                <c:pt idx="11" formatCode="mmm\-yy">
                  <c:v>44682</c:v>
                </c:pt>
                <c:pt idx="12" formatCode="mmm\-yy">
                  <c:v>44713</c:v>
                </c:pt>
                <c:pt idx="13">
                  <c:v>44743</c:v>
                </c:pt>
                <c:pt idx="14" formatCode="mmm\-yy">
                  <c:v>44774</c:v>
                </c:pt>
                <c:pt idx="15" formatCode="mmm\-yy">
                  <c:v>44805</c:v>
                </c:pt>
                <c:pt idx="16" formatCode="mmm\-yy">
                  <c:v>44835</c:v>
                </c:pt>
              </c:numCache>
            </c:numRef>
          </c:cat>
          <c:val>
            <c:numRef>
              <c:f>'Graph-PMS (same as Dashb.)'!$C$4:$C$22</c:f>
              <c:numCache>
                <c:formatCode>General</c:formatCode>
                <c:ptCount val="19"/>
                <c:pt idx="0">
                  <c:v>2155539</c:v>
                </c:pt>
                <c:pt idx="1">
                  <c:v>2177014</c:v>
                </c:pt>
                <c:pt idx="2">
                  <c:v>2213556</c:v>
                </c:pt>
                <c:pt idx="3" formatCode="0">
                  <c:v>2248475</c:v>
                </c:pt>
                <c:pt idx="4">
                  <c:v>2273725</c:v>
                </c:pt>
                <c:pt idx="5">
                  <c:v>2294369</c:v>
                </c:pt>
                <c:pt idx="6">
                  <c:v>2354773</c:v>
                </c:pt>
                <c:pt idx="7">
                  <c:v>2369839</c:v>
                </c:pt>
                <c:pt idx="8">
                  <c:v>2376961</c:v>
                </c:pt>
                <c:pt idx="9">
                  <c:v>2419269</c:v>
                </c:pt>
                <c:pt idx="10">
                  <c:v>2430865</c:v>
                </c:pt>
                <c:pt idx="11">
                  <c:v>2429941</c:v>
                </c:pt>
                <c:pt idx="12" formatCode="0">
                  <c:v>2481175</c:v>
                </c:pt>
                <c:pt idx="13">
                  <c:v>2541514</c:v>
                </c:pt>
                <c:pt idx="14">
                  <c:v>2595420</c:v>
                </c:pt>
                <c:pt idx="15" formatCode="0">
                  <c:v>2606433.7002099999</c:v>
                </c:pt>
                <c:pt idx="16" formatCode="0">
                  <c:v>2634905</c:v>
                </c:pt>
                <c:pt idx="17" formatCode="0">
                  <c:v>2673163.0974499998</c:v>
                </c:pt>
                <c:pt idx="18" formatCode="0">
                  <c:v>2696804.6695700004</c:v>
                </c:pt>
              </c:numCache>
            </c:numRef>
          </c:val>
          <c:smooth val="0"/>
          <c:extLst>
            <c:ext xmlns:c16="http://schemas.microsoft.com/office/drawing/2014/chart" uri="{C3380CC4-5D6E-409C-BE32-E72D297353CC}">
              <c16:uniqueId val="{00000001-27F7-407A-A3EB-2798A6633B2F}"/>
            </c:ext>
          </c:extLst>
        </c:ser>
        <c:dLbls>
          <c:showLegendKey val="0"/>
          <c:showVal val="0"/>
          <c:showCatName val="0"/>
          <c:showSerName val="0"/>
          <c:showPercent val="0"/>
          <c:showBubbleSize val="0"/>
        </c:dLbls>
        <c:marker val="1"/>
        <c:smooth val="0"/>
        <c:axId val="678963648"/>
        <c:axId val="678967808"/>
      </c:lineChart>
      <c:valAx>
        <c:axId val="678966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a:t>
                </a:r>
                <a:r>
                  <a:rPr lang="en-IN" baseline="0"/>
                  <a:t> of Clients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967392"/>
        <c:crosses val="autoZero"/>
        <c:crossBetween val="between"/>
      </c:valAx>
      <c:dateAx>
        <c:axId val="678967392"/>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966560"/>
        <c:crosses val="autoZero"/>
        <c:auto val="1"/>
        <c:lblOffset val="100"/>
        <c:baseTimeUnit val="months"/>
      </c:dateAx>
      <c:valAx>
        <c:axId val="6789678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AUM</a:t>
                </a:r>
                <a:r>
                  <a:rPr lang="en-IN" baseline="0"/>
                  <a:t> (Rs. Crore)</a:t>
                </a:r>
                <a:endParaRPr lang="en-IN"/>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963648"/>
        <c:crosses val="max"/>
        <c:crossBetween val="between"/>
      </c:valAx>
      <c:dateAx>
        <c:axId val="678963648"/>
        <c:scaling>
          <c:orientation val="minMax"/>
        </c:scaling>
        <c:delete val="1"/>
        <c:axPos val="b"/>
        <c:numFmt formatCode="[$-409]mmm\-yy;@" sourceLinked="1"/>
        <c:majorTickMark val="out"/>
        <c:minorTickMark val="none"/>
        <c:tickLblPos val="nextTo"/>
        <c:crossAx val="678967808"/>
        <c:crosses val="autoZero"/>
        <c:auto val="1"/>
        <c:lblOffset val="100"/>
        <c:baseTimeUnit val="months"/>
        <c:majorUnit val="1"/>
        <c:minorUnit val="1"/>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'[CMR&amp;SAST graph_Jan23.xlsx]Sheet1'!$C$1</c:f>
              <c:strCache>
                <c:ptCount val="1"/>
                <c:pt idx="0">
                  <c:v>Value of Open Offers (RHS) (Rs Crore)</c:v>
                </c:pt>
              </c:strCache>
            </c:strRef>
          </c:tx>
          <c:spPr>
            <a:solidFill>
              <a:schemeClr val="accent2"/>
            </a:solidFill>
            <a:ln>
              <a:noFill/>
            </a:ln>
            <a:effectLst/>
          </c:spPr>
          <c:invertIfNegative val="0"/>
          <c:cat>
            <c:strRef>
              <c:f>'[CMR&amp;SAST graph_Jan23.xlsx]Sheet1'!$A$2:$A$16</c:f>
              <c:strCache>
                <c:ptCount val="15"/>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pt idx="13">
                  <c:v>Nov-22</c:v>
                </c:pt>
                <c:pt idx="14">
                  <c:v>Dec-22</c:v>
                </c:pt>
              </c:strCache>
            </c:strRef>
          </c:cat>
          <c:val>
            <c:numRef>
              <c:f>'[CMR&amp;SAST graph_Jan23.xlsx]Sheet1'!$C$2:$C$16</c:f>
              <c:numCache>
                <c:formatCode>#,##0;\-#,##0;0.0</c:formatCode>
                <c:ptCount val="15"/>
                <c:pt idx="0">
                  <c:v>3316.25</c:v>
                </c:pt>
                <c:pt idx="1">
                  <c:v>111.37</c:v>
                </c:pt>
                <c:pt idx="2">
                  <c:v>6.19</c:v>
                </c:pt>
                <c:pt idx="3">
                  <c:v>1987.83</c:v>
                </c:pt>
                <c:pt idx="4">
                  <c:v>193.64</c:v>
                </c:pt>
                <c:pt idx="5">
                  <c:v>299.51</c:v>
                </c:pt>
                <c:pt idx="6">
                  <c:v>0.94</c:v>
                </c:pt>
                <c:pt idx="7">
                  <c:v>163.57000000000002</c:v>
                </c:pt>
                <c:pt idx="8">
                  <c:v>2589.04</c:v>
                </c:pt>
                <c:pt idx="9">
                  <c:v>37.270000000000003</c:v>
                </c:pt>
                <c:pt idx="10">
                  <c:v>93.11</c:v>
                </c:pt>
                <c:pt idx="11" formatCode="0">
                  <c:v>32688.66</c:v>
                </c:pt>
                <c:pt idx="12" formatCode="0">
                  <c:v>63.51</c:v>
                </c:pt>
                <c:pt idx="13" formatCode="0">
                  <c:v>421.79</c:v>
                </c:pt>
                <c:pt idx="14" formatCode="0">
                  <c:v>498.64</c:v>
                </c:pt>
              </c:numCache>
            </c:numRef>
          </c:val>
          <c:extLst>
            <c:ext xmlns:c16="http://schemas.microsoft.com/office/drawing/2014/chart" uri="{C3380CC4-5D6E-409C-BE32-E72D297353CC}">
              <c16:uniqueId val="{00000000-AFAC-4A53-B96B-ED4CBBF386E5}"/>
            </c:ext>
          </c:extLst>
        </c:ser>
        <c:dLbls>
          <c:showLegendKey val="0"/>
          <c:showVal val="0"/>
          <c:showCatName val="0"/>
          <c:showSerName val="0"/>
          <c:showPercent val="0"/>
          <c:showBubbleSize val="0"/>
        </c:dLbls>
        <c:gapWidth val="150"/>
        <c:axId val="1816828687"/>
        <c:axId val="1816832015"/>
      </c:barChart>
      <c:lineChart>
        <c:grouping val="standard"/>
        <c:varyColors val="0"/>
        <c:ser>
          <c:idx val="0"/>
          <c:order val="0"/>
          <c:tx>
            <c:strRef>
              <c:f>'[CMR&amp;SAST graph_Jan23.xlsx]Sheet1'!$B$1</c:f>
              <c:strCache>
                <c:ptCount val="1"/>
                <c:pt idx="0">
                  <c:v>No. of Open Offers (LHS)</c:v>
                </c:pt>
              </c:strCache>
            </c:strRef>
          </c:tx>
          <c:spPr>
            <a:ln w="28575" cap="rnd">
              <a:solidFill>
                <a:schemeClr val="accent1"/>
              </a:solidFill>
              <a:round/>
            </a:ln>
            <a:effectLst/>
          </c:spPr>
          <c:marker>
            <c:symbol val="none"/>
          </c:marker>
          <c:cat>
            <c:strRef>
              <c:f>'[CMR&amp;SAST graph_Jan23.xlsx]Sheet1'!$A$2:$A$16</c:f>
              <c:strCache>
                <c:ptCount val="15"/>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pt idx="13">
                  <c:v>Nov-22</c:v>
                </c:pt>
                <c:pt idx="14">
                  <c:v>Dec-22</c:v>
                </c:pt>
              </c:strCache>
            </c:strRef>
          </c:cat>
          <c:val>
            <c:numRef>
              <c:f>'[CMR&amp;SAST graph_Jan23.xlsx]Sheet1'!$B$2:$B$16</c:f>
              <c:numCache>
                <c:formatCode>General</c:formatCode>
                <c:ptCount val="15"/>
                <c:pt idx="0">
                  <c:v>7</c:v>
                </c:pt>
                <c:pt idx="1">
                  <c:v>8</c:v>
                </c:pt>
                <c:pt idx="2">
                  <c:v>5</c:v>
                </c:pt>
                <c:pt idx="3">
                  <c:v>7</c:v>
                </c:pt>
                <c:pt idx="4">
                  <c:v>11</c:v>
                </c:pt>
                <c:pt idx="5">
                  <c:v>2</c:v>
                </c:pt>
                <c:pt idx="6">
                  <c:v>2</c:v>
                </c:pt>
                <c:pt idx="7">
                  <c:v>5</c:v>
                </c:pt>
                <c:pt idx="8">
                  <c:v>14</c:v>
                </c:pt>
                <c:pt idx="9">
                  <c:v>6</c:v>
                </c:pt>
                <c:pt idx="10">
                  <c:v>6</c:v>
                </c:pt>
                <c:pt idx="11">
                  <c:v>5</c:v>
                </c:pt>
                <c:pt idx="12" formatCode="0">
                  <c:v>7</c:v>
                </c:pt>
                <c:pt idx="13" formatCode="0">
                  <c:v>7</c:v>
                </c:pt>
                <c:pt idx="14" formatCode="0">
                  <c:v>5</c:v>
                </c:pt>
              </c:numCache>
            </c:numRef>
          </c:val>
          <c:smooth val="0"/>
          <c:extLst>
            <c:ext xmlns:c16="http://schemas.microsoft.com/office/drawing/2014/chart" uri="{C3380CC4-5D6E-409C-BE32-E72D297353CC}">
              <c16:uniqueId val="{00000001-AFAC-4A53-B96B-ED4CBBF386E5}"/>
            </c:ext>
          </c:extLst>
        </c:ser>
        <c:dLbls>
          <c:showLegendKey val="0"/>
          <c:showVal val="0"/>
          <c:showCatName val="0"/>
          <c:showSerName val="0"/>
          <c:showPercent val="0"/>
          <c:showBubbleSize val="0"/>
        </c:dLbls>
        <c:marker val="1"/>
        <c:smooth val="0"/>
        <c:axId val="1694726879"/>
        <c:axId val="1694725215"/>
      </c:lineChart>
      <c:catAx>
        <c:axId val="1694726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725215"/>
        <c:crosses val="autoZero"/>
        <c:auto val="1"/>
        <c:lblAlgn val="ctr"/>
        <c:lblOffset val="100"/>
        <c:noMultiLvlLbl val="0"/>
      </c:catAx>
      <c:valAx>
        <c:axId val="1694725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0" i="0" baseline="0">
                    <a:effectLst/>
                  </a:rPr>
                  <a:t>No. of Open Offers</a:t>
                </a:r>
                <a:endParaRPr lang="en-IN"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sz="1000"/>
              </a:p>
            </c:rich>
          </c:tx>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726879"/>
        <c:crosses val="autoZero"/>
        <c:crossBetween val="between"/>
      </c:valAx>
      <c:valAx>
        <c:axId val="181683201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baseline="0">
                    <a:effectLst/>
                  </a:rPr>
                  <a:t>Value of Open Offers (₹ Crore)</a:t>
                </a:r>
                <a:endParaRPr lang="en-IN" sz="10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828687"/>
        <c:crosses val="max"/>
        <c:crossBetween val="between"/>
      </c:valAx>
      <c:catAx>
        <c:axId val="1816828687"/>
        <c:scaling>
          <c:orientation val="minMax"/>
        </c:scaling>
        <c:delete val="1"/>
        <c:axPos val="b"/>
        <c:numFmt formatCode="General" sourceLinked="1"/>
        <c:majorTickMark val="none"/>
        <c:minorTickMark val="none"/>
        <c:tickLblPos val="nextTo"/>
        <c:crossAx val="1816832015"/>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357995188878085E-2"/>
          <c:y val="5.7646352199705445E-2"/>
          <c:w val="0.90752088617873017"/>
          <c:h val="0.76893746325873291"/>
        </c:manualLayout>
      </c:layout>
      <c:lineChart>
        <c:grouping val="standard"/>
        <c:varyColors val="0"/>
        <c:ser>
          <c:idx val="0"/>
          <c:order val="0"/>
          <c:tx>
            <c:strRef>
              <c:f>Index_Chart!$F$1</c:f>
              <c:strCache>
                <c:ptCount val="1"/>
                <c:pt idx="0">
                  <c:v>Composite</c:v>
                </c:pt>
              </c:strCache>
            </c:strRef>
          </c:tx>
          <c:spPr>
            <a:ln w="28575" cap="rnd">
              <a:solidFill>
                <a:schemeClr val="accent1"/>
              </a:solidFill>
              <a:round/>
            </a:ln>
            <a:effectLst/>
          </c:spPr>
          <c:marker>
            <c:symbol val="none"/>
          </c:marker>
          <c:dPt>
            <c:idx val="170"/>
            <c:marker>
              <c:symbol val="none"/>
            </c:marker>
            <c:bubble3D val="0"/>
            <c:extLst>
              <c:ext xmlns:c16="http://schemas.microsoft.com/office/drawing/2014/chart" uri="{C3380CC4-5D6E-409C-BE32-E72D297353CC}">
                <c16:uniqueId val="{00000000-1CEF-48D0-9526-32EBD24FAAB9}"/>
              </c:ext>
            </c:extLst>
          </c:dPt>
          <c:cat>
            <c:numRef>
              <c:f>Index_Chart!$A$157:$A$413</c:f>
              <c:numCache>
                <c:formatCode>d\-mmm\-yy</c:formatCode>
                <c:ptCount val="257"/>
                <c:pt idx="0">
                  <c:v>44564</c:v>
                </c:pt>
                <c:pt idx="1">
                  <c:v>44565</c:v>
                </c:pt>
                <c:pt idx="2">
                  <c:v>44566</c:v>
                </c:pt>
                <c:pt idx="3">
                  <c:v>44567</c:v>
                </c:pt>
                <c:pt idx="4">
                  <c:v>44568</c:v>
                </c:pt>
                <c:pt idx="5">
                  <c:v>44571</c:v>
                </c:pt>
                <c:pt idx="6">
                  <c:v>44572</c:v>
                </c:pt>
                <c:pt idx="7">
                  <c:v>44573</c:v>
                </c:pt>
                <c:pt idx="8">
                  <c:v>44574</c:v>
                </c:pt>
                <c:pt idx="9">
                  <c:v>44575</c:v>
                </c:pt>
                <c:pt idx="10">
                  <c:v>44578</c:v>
                </c:pt>
                <c:pt idx="11">
                  <c:v>44579</c:v>
                </c:pt>
                <c:pt idx="12">
                  <c:v>44580</c:v>
                </c:pt>
                <c:pt idx="13">
                  <c:v>44581</c:v>
                </c:pt>
                <c:pt idx="14">
                  <c:v>44582</c:v>
                </c:pt>
                <c:pt idx="15">
                  <c:v>44585</c:v>
                </c:pt>
                <c:pt idx="16">
                  <c:v>44586</c:v>
                </c:pt>
                <c:pt idx="17">
                  <c:v>44588</c:v>
                </c:pt>
                <c:pt idx="18">
                  <c:v>44589</c:v>
                </c:pt>
                <c:pt idx="19">
                  <c:v>44592</c:v>
                </c:pt>
                <c:pt idx="20">
                  <c:v>44593</c:v>
                </c:pt>
                <c:pt idx="21">
                  <c:v>44594</c:v>
                </c:pt>
                <c:pt idx="22">
                  <c:v>44595</c:v>
                </c:pt>
                <c:pt idx="23">
                  <c:v>44596</c:v>
                </c:pt>
                <c:pt idx="24">
                  <c:v>44599</c:v>
                </c:pt>
                <c:pt idx="25">
                  <c:v>44600</c:v>
                </c:pt>
                <c:pt idx="26">
                  <c:v>44601</c:v>
                </c:pt>
                <c:pt idx="27">
                  <c:v>44602</c:v>
                </c:pt>
                <c:pt idx="28">
                  <c:v>44603</c:v>
                </c:pt>
                <c:pt idx="29">
                  <c:v>44606</c:v>
                </c:pt>
                <c:pt idx="30">
                  <c:v>44607</c:v>
                </c:pt>
                <c:pt idx="31">
                  <c:v>44608</c:v>
                </c:pt>
                <c:pt idx="32">
                  <c:v>44609</c:v>
                </c:pt>
                <c:pt idx="33">
                  <c:v>44610</c:v>
                </c:pt>
                <c:pt idx="34">
                  <c:v>44613</c:v>
                </c:pt>
                <c:pt idx="35">
                  <c:v>44614</c:v>
                </c:pt>
                <c:pt idx="36">
                  <c:v>44615</c:v>
                </c:pt>
                <c:pt idx="37">
                  <c:v>44616</c:v>
                </c:pt>
                <c:pt idx="38">
                  <c:v>44617</c:v>
                </c:pt>
                <c:pt idx="39">
                  <c:v>44620</c:v>
                </c:pt>
                <c:pt idx="40">
                  <c:v>44621</c:v>
                </c:pt>
                <c:pt idx="41">
                  <c:v>44622</c:v>
                </c:pt>
                <c:pt idx="42">
                  <c:v>44623</c:v>
                </c:pt>
                <c:pt idx="43">
                  <c:v>44624</c:v>
                </c:pt>
                <c:pt idx="44">
                  <c:v>44627</c:v>
                </c:pt>
                <c:pt idx="45">
                  <c:v>44628</c:v>
                </c:pt>
                <c:pt idx="46">
                  <c:v>44629</c:v>
                </c:pt>
                <c:pt idx="47">
                  <c:v>44630</c:v>
                </c:pt>
                <c:pt idx="48">
                  <c:v>44631</c:v>
                </c:pt>
                <c:pt idx="49">
                  <c:v>44634</c:v>
                </c:pt>
                <c:pt idx="50">
                  <c:v>44635</c:v>
                </c:pt>
                <c:pt idx="51">
                  <c:v>44636</c:v>
                </c:pt>
                <c:pt idx="52">
                  <c:v>44637</c:v>
                </c:pt>
                <c:pt idx="53">
                  <c:v>44638</c:v>
                </c:pt>
                <c:pt idx="54">
                  <c:v>44641</c:v>
                </c:pt>
                <c:pt idx="55">
                  <c:v>44642</c:v>
                </c:pt>
                <c:pt idx="56">
                  <c:v>44643</c:v>
                </c:pt>
                <c:pt idx="57">
                  <c:v>44644</c:v>
                </c:pt>
                <c:pt idx="58">
                  <c:v>44645</c:v>
                </c:pt>
                <c:pt idx="59">
                  <c:v>44648</c:v>
                </c:pt>
                <c:pt idx="60">
                  <c:v>44649</c:v>
                </c:pt>
                <c:pt idx="61">
                  <c:v>44650</c:v>
                </c:pt>
                <c:pt idx="62">
                  <c:v>44651</c:v>
                </c:pt>
                <c:pt idx="63">
                  <c:v>44652</c:v>
                </c:pt>
                <c:pt idx="64">
                  <c:v>44655</c:v>
                </c:pt>
                <c:pt idx="65">
                  <c:v>44656</c:v>
                </c:pt>
                <c:pt idx="66">
                  <c:v>44657</c:v>
                </c:pt>
                <c:pt idx="67">
                  <c:v>44658</c:v>
                </c:pt>
                <c:pt idx="68">
                  <c:v>44659</c:v>
                </c:pt>
                <c:pt idx="69">
                  <c:v>44662</c:v>
                </c:pt>
                <c:pt idx="70">
                  <c:v>44663</c:v>
                </c:pt>
                <c:pt idx="71">
                  <c:v>44664</c:v>
                </c:pt>
                <c:pt idx="72">
                  <c:v>44665</c:v>
                </c:pt>
                <c:pt idx="73">
                  <c:v>44669</c:v>
                </c:pt>
                <c:pt idx="74">
                  <c:v>44670</c:v>
                </c:pt>
                <c:pt idx="75">
                  <c:v>44671</c:v>
                </c:pt>
                <c:pt idx="76">
                  <c:v>44672</c:v>
                </c:pt>
                <c:pt idx="77">
                  <c:v>44673</c:v>
                </c:pt>
                <c:pt idx="78">
                  <c:v>44676</c:v>
                </c:pt>
                <c:pt idx="79">
                  <c:v>44677</c:v>
                </c:pt>
                <c:pt idx="80">
                  <c:v>44678</c:v>
                </c:pt>
                <c:pt idx="81">
                  <c:v>44679</c:v>
                </c:pt>
                <c:pt idx="82">
                  <c:v>44680</c:v>
                </c:pt>
                <c:pt idx="83">
                  <c:v>44683</c:v>
                </c:pt>
                <c:pt idx="84">
                  <c:v>44684</c:v>
                </c:pt>
                <c:pt idx="85">
                  <c:v>44685</c:v>
                </c:pt>
                <c:pt idx="86">
                  <c:v>44686</c:v>
                </c:pt>
                <c:pt idx="87">
                  <c:v>44687</c:v>
                </c:pt>
                <c:pt idx="88">
                  <c:v>44690</c:v>
                </c:pt>
                <c:pt idx="89">
                  <c:v>44691</c:v>
                </c:pt>
                <c:pt idx="90">
                  <c:v>44692</c:v>
                </c:pt>
                <c:pt idx="91">
                  <c:v>44693</c:v>
                </c:pt>
                <c:pt idx="92">
                  <c:v>44694</c:v>
                </c:pt>
                <c:pt idx="93">
                  <c:v>44697</c:v>
                </c:pt>
                <c:pt idx="94">
                  <c:v>44698</c:v>
                </c:pt>
                <c:pt idx="95">
                  <c:v>44699</c:v>
                </c:pt>
                <c:pt idx="96">
                  <c:v>44700</c:v>
                </c:pt>
                <c:pt idx="97">
                  <c:v>44701</c:v>
                </c:pt>
                <c:pt idx="98">
                  <c:v>44704</c:v>
                </c:pt>
                <c:pt idx="99">
                  <c:v>44705</c:v>
                </c:pt>
                <c:pt idx="100">
                  <c:v>44706</c:v>
                </c:pt>
                <c:pt idx="101">
                  <c:v>44707</c:v>
                </c:pt>
                <c:pt idx="102">
                  <c:v>44708</c:v>
                </c:pt>
                <c:pt idx="103">
                  <c:v>44711</c:v>
                </c:pt>
                <c:pt idx="104">
                  <c:v>44712</c:v>
                </c:pt>
                <c:pt idx="105">
                  <c:v>44713</c:v>
                </c:pt>
                <c:pt idx="106">
                  <c:v>44714</c:v>
                </c:pt>
                <c:pt idx="107">
                  <c:v>44715</c:v>
                </c:pt>
                <c:pt idx="108">
                  <c:v>44718</c:v>
                </c:pt>
                <c:pt idx="109">
                  <c:v>44719</c:v>
                </c:pt>
                <c:pt idx="110">
                  <c:v>44720</c:v>
                </c:pt>
                <c:pt idx="111">
                  <c:v>44721</c:v>
                </c:pt>
                <c:pt idx="112">
                  <c:v>44722</c:v>
                </c:pt>
                <c:pt idx="113">
                  <c:v>44725</c:v>
                </c:pt>
                <c:pt idx="114">
                  <c:v>44726</c:v>
                </c:pt>
                <c:pt idx="115">
                  <c:v>44727</c:v>
                </c:pt>
                <c:pt idx="116">
                  <c:v>44728</c:v>
                </c:pt>
                <c:pt idx="117">
                  <c:v>44729</c:v>
                </c:pt>
                <c:pt idx="118">
                  <c:v>44732</c:v>
                </c:pt>
                <c:pt idx="119">
                  <c:v>44733</c:v>
                </c:pt>
                <c:pt idx="120">
                  <c:v>44734</c:v>
                </c:pt>
                <c:pt idx="121">
                  <c:v>44735</c:v>
                </c:pt>
                <c:pt idx="122">
                  <c:v>44736</c:v>
                </c:pt>
                <c:pt idx="123">
                  <c:v>44739</c:v>
                </c:pt>
                <c:pt idx="124">
                  <c:v>44740</c:v>
                </c:pt>
                <c:pt idx="125">
                  <c:v>44741</c:v>
                </c:pt>
                <c:pt idx="126">
                  <c:v>44742</c:v>
                </c:pt>
                <c:pt idx="127">
                  <c:v>44743</c:v>
                </c:pt>
                <c:pt idx="128">
                  <c:v>44746</c:v>
                </c:pt>
                <c:pt idx="129">
                  <c:v>44747</c:v>
                </c:pt>
                <c:pt idx="130">
                  <c:v>44748</c:v>
                </c:pt>
                <c:pt idx="131">
                  <c:v>44749</c:v>
                </c:pt>
                <c:pt idx="132">
                  <c:v>44750</c:v>
                </c:pt>
                <c:pt idx="133">
                  <c:v>44753</c:v>
                </c:pt>
                <c:pt idx="134">
                  <c:v>44754</c:v>
                </c:pt>
                <c:pt idx="135">
                  <c:v>44755</c:v>
                </c:pt>
                <c:pt idx="136">
                  <c:v>44756</c:v>
                </c:pt>
                <c:pt idx="137">
                  <c:v>44757</c:v>
                </c:pt>
                <c:pt idx="138">
                  <c:v>44760</c:v>
                </c:pt>
                <c:pt idx="139">
                  <c:v>44761</c:v>
                </c:pt>
                <c:pt idx="140">
                  <c:v>44762</c:v>
                </c:pt>
                <c:pt idx="141">
                  <c:v>44763</c:v>
                </c:pt>
                <c:pt idx="142">
                  <c:v>44764</c:v>
                </c:pt>
                <c:pt idx="143">
                  <c:v>44767</c:v>
                </c:pt>
                <c:pt idx="144">
                  <c:v>44768</c:v>
                </c:pt>
                <c:pt idx="145">
                  <c:v>44769</c:v>
                </c:pt>
                <c:pt idx="146">
                  <c:v>44770</c:v>
                </c:pt>
                <c:pt idx="147">
                  <c:v>44771</c:v>
                </c:pt>
                <c:pt idx="148">
                  <c:v>44774</c:v>
                </c:pt>
                <c:pt idx="149">
                  <c:v>44775</c:v>
                </c:pt>
                <c:pt idx="150">
                  <c:v>44776</c:v>
                </c:pt>
                <c:pt idx="151">
                  <c:v>44777</c:v>
                </c:pt>
                <c:pt idx="152">
                  <c:v>44778</c:v>
                </c:pt>
                <c:pt idx="153">
                  <c:v>44781</c:v>
                </c:pt>
                <c:pt idx="154">
                  <c:v>44782</c:v>
                </c:pt>
                <c:pt idx="155">
                  <c:v>44783</c:v>
                </c:pt>
                <c:pt idx="156">
                  <c:v>44784</c:v>
                </c:pt>
                <c:pt idx="157">
                  <c:v>44785</c:v>
                </c:pt>
                <c:pt idx="158">
                  <c:v>44789</c:v>
                </c:pt>
                <c:pt idx="159">
                  <c:v>44790</c:v>
                </c:pt>
                <c:pt idx="160">
                  <c:v>44791</c:v>
                </c:pt>
                <c:pt idx="161">
                  <c:v>44792</c:v>
                </c:pt>
                <c:pt idx="162">
                  <c:v>44795</c:v>
                </c:pt>
                <c:pt idx="163">
                  <c:v>44796</c:v>
                </c:pt>
                <c:pt idx="164">
                  <c:v>44797</c:v>
                </c:pt>
                <c:pt idx="165">
                  <c:v>44798</c:v>
                </c:pt>
                <c:pt idx="166">
                  <c:v>44799</c:v>
                </c:pt>
                <c:pt idx="167">
                  <c:v>44802</c:v>
                </c:pt>
                <c:pt idx="168">
                  <c:v>44803</c:v>
                </c:pt>
                <c:pt idx="169">
                  <c:v>44804</c:v>
                </c:pt>
                <c:pt idx="170">
                  <c:v>44805</c:v>
                </c:pt>
                <c:pt idx="171">
                  <c:v>44806</c:v>
                </c:pt>
                <c:pt idx="172">
                  <c:v>44809</c:v>
                </c:pt>
                <c:pt idx="173">
                  <c:v>44810</c:v>
                </c:pt>
                <c:pt idx="174">
                  <c:v>44811</c:v>
                </c:pt>
                <c:pt idx="175">
                  <c:v>44812</c:v>
                </c:pt>
                <c:pt idx="176">
                  <c:v>44813</c:v>
                </c:pt>
                <c:pt idx="177">
                  <c:v>44816</c:v>
                </c:pt>
                <c:pt idx="178">
                  <c:v>44817</c:v>
                </c:pt>
                <c:pt idx="179">
                  <c:v>44818</c:v>
                </c:pt>
                <c:pt idx="180">
                  <c:v>44819</c:v>
                </c:pt>
                <c:pt idx="181">
                  <c:v>44820</c:v>
                </c:pt>
                <c:pt idx="182">
                  <c:v>44823</c:v>
                </c:pt>
                <c:pt idx="183">
                  <c:v>44824</c:v>
                </c:pt>
                <c:pt idx="184">
                  <c:v>44825</c:v>
                </c:pt>
                <c:pt idx="185">
                  <c:v>44826</c:v>
                </c:pt>
                <c:pt idx="186">
                  <c:v>44827</c:v>
                </c:pt>
                <c:pt idx="187">
                  <c:v>44830</c:v>
                </c:pt>
                <c:pt idx="188">
                  <c:v>44831</c:v>
                </c:pt>
                <c:pt idx="189">
                  <c:v>44832</c:v>
                </c:pt>
                <c:pt idx="190">
                  <c:v>44833</c:v>
                </c:pt>
                <c:pt idx="191">
                  <c:v>44834</c:v>
                </c:pt>
                <c:pt idx="192">
                  <c:v>44837</c:v>
                </c:pt>
                <c:pt idx="193">
                  <c:v>44838</c:v>
                </c:pt>
                <c:pt idx="194">
                  <c:v>44839</c:v>
                </c:pt>
                <c:pt idx="195">
                  <c:v>44840</c:v>
                </c:pt>
                <c:pt idx="196">
                  <c:v>44841</c:v>
                </c:pt>
                <c:pt idx="197">
                  <c:v>44844</c:v>
                </c:pt>
                <c:pt idx="198">
                  <c:v>44845</c:v>
                </c:pt>
                <c:pt idx="199">
                  <c:v>44846</c:v>
                </c:pt>
                <c:pt idx="200">
                  <c:v>44847</c:v>
                </c:pt>
                <c:pt idx="201">
                  <c:v>44848</c:v>
                </c:pt>
                <c:pt idx="202">
                  <c:v>44851</c:v>
                </c:pt>
                <c:pt idx="203">
                  <c:v>44852</c:v>
                </c:pt>
                <c:pt idx="204">
                  <c:v>44853</c:v>
                </c:pt>
                <c:pt idx="205">
                  <c:v>44854</c:v>
                </c:pt>
                <c:pt idx="206">
                  <c:v>44855</c:v>
                </c:pt>
                <c:pt idx="207">
                  <c:v>44858</c:v>
                </c:pt>
                <c:pt idx="208">
                  <c:v>44859</c:v>
                </c:pt>
                <c:pt idx="209">
                  <c:v>44860</c:v>
                </c:pt>
                <c:pt idx="210">
                  <c:v>44861</c:v>
                </c:pt>
                <c:pt idx="211">
                  <c:v>44862</c:v>
                </c:pt>
                <c:pt idx="212">
                  <c:v>44865</c:v>
                </c:pt>
                <c:pt idx="213">
                  <c:v>44866</c:v>
                </c:pt>
                <c:pt idx="214">
                  <c:v>44867</c:v>
                </c:pt>
                <c:pt idx="215">
                  <c:v>44868</c:v>
                </c:pt>
                <c:pt idx="216">
                  <c:v>44869</c:v>
                </c:pt>
                <c:pt idx="217">
                  <c:v>44872</c:v>
                </c:pt>
                <c:pt idx="218">
                  <c:v>44873</c:v>
                </c:pt>
                <c:pt idx="219">
                  <c:v>44874</c:v>
                </c:pt>
                <c:pt idx="220">
                  <c:v>44875</c:v>
                </c:pt>
                <c:pt idx="221">
                  <c:v>44876</c:v>
                </c:pt>
                <c:pt idx="222">
                  <c:v>44879</c:v>
                </c:pt>
                <c:pt idx="223">
                  <c:v>44880</c:v>
                </c:pt>
                <c:pt idx="224">
                  <c:v>44881</c:v>
                </c:pt>
                <c:pt idx="225">
                  <c:v>44882</c:v>
                </c:pt>
                <c:pt idx="226">
                  <c:v>44883</c:v>
                </c:pt>
                <c:pt idx="227">
                  <c:v>44886</c:v>
                </c:pt>
                <c:pt idx="228">
                  <c:v>44887</c:v>
                </c:pt>
                <c:pt idx="229">
                  <c:v>44888</c:v>
                </c:pt>
                <c:pt idx="230">
                  <c:v>44889</c:v>
                </c:pt>
                <c:pt idx="231">
                  <c:v>44890</c:v>
                </c:pt>
                <c:pt idx="232">
                  <c:v>44893</c:v>
                </c:pt>
                <c:pt idx="233">
                  <c:v>44894</c:v>
                </c:pt>
                <c:pt idx="234">
                  <c:v>44895</c:v>
                </c:pt>
                <c:pt idx="235">
                  <c:v>44896</c:v>
                </c:pt>
                <c:pt idx="236">
                  <c:v>44897</c:v>
                </c:pt>
                <c:pt idx="237">
                  <c:v>44900</c:v>
                </c:pt>
                <c:pt idx="238">
                  <c:v>44901</c:v>
                </c:pt>
                <c:pt idx="239">
                  <c:v>44902</c:v>
                </c:pt>
                <c:pt idx="240">
                  <c:v>44903</c:v>
                </c:pt>
                <c:pt idx="241">
                  <c:v>44904</c:v>
                </c:pt>
                <c:pt idx="242">
                  <c:v>44907</c:v>
                </c:pt>
                <c:pt idx="243">
                  <c:v>44908</c:v>
                </c:pt>
                <c:pt idx="244">
                  <c:v>44909</c:v>
                </c:pt>
                <c:pt idx="245">
                  <c:v>44910</c:v>
                </c:pt>
                <c:pt idx="246">
                  <c:v>44911</c:v>
                </c:pt>
                <c:pt idx="247">
                  <c:v>44914</c:v>
                </c:pt>
                <c:pt idx="248">
                  <c:v>44915</c:v>
                </c:pt>
                <c:pt idx="249">
                  <c:v>44916</c:v>
                </c:pt>
                <c:pt idx="250">
                  <c:v>44917</c:v>
                </c:pt>
                <c:pt idx="251">
                  <c:v>44918</c:v>
                </c:pt>
                <c:pt idx="252">
                  <c:v>44921</c:v>
                </c:pt>
                <c:pt idx="253">
                  <c:v>44922</c:v>
                </c:pt>
                <c:pt idx="254">
                  <c:v>44923</c:v>
                </c:pt>
                <c:pt idx="255">
                  <c:v>44924</c:v>
                </c:pt>
                <c:pt idx="256">
                  <c:v>44925</c:v>
                </c:pt>
              </c:numCache>
            </c:numRef>
          </c:cat>
          <c:val>
            <c:numRef>
              <c:f>Index_Chart!$F$157:$F$413</c:f>
              <c:numCache>
                <c:formatCode>_(* #,##0.00_);_(* \(#,##0.00\);_(* "-"??_);_(@_)</c:formatCode>
                <c:ptCount val="257"/>
                <c:pt idx="0">
                  <c:v>99.747463253206021</c:v>
                </c:pt>
                <c:pt idx="1">
                  <c:v>100.69885920149162</c:v>
                </c:pt>
                <c:pt idx="2">
                  <c:v>100.72777111876474</c:v>
                </c:pt>
                <c:pt idx="3">
                  <c:v>100.08597713008338</c:v>
                </c:pt>
                <c:pt idx="4">
                  <c:v>100.18729527749539</c:v>
                </c:pt>
                <c:pt idx="5">
                  <c:v>100.04678167372185</c:v>
                </c:pt>
                <c:pt idx="6">
                  <c:v>101.19457636033519</c:v>
                </c:pt>
                <c:pt idx="7">
                  <c:v>102.44495356392062</c:v>
                </c:pt>
                <c:pt idx="8">
                  <c:v>102.18432485194231</c:v>
                </c:pt>
                <c:pt idx="9">
                  <c:v>102.32011814269168</c:v>
                </c:pt>
                <c:pt idx="10">
                  <c:v>102.77200382345353</c:v>
                </c:pt>
                <c:pt idx="11">
                  <c:v>103.21579753903107</c:v>
                </c:pt>
                <c:pt idx="12">
                  <c:v>104.63880333321534</c:v>
                </c:pt>
                <c:pt idx="13">
                  <c:v>105.47311866024029</c:v>
                </c:pt>
                <c:pt idx="14">
                  <c:v>105.21181561782997</c:v>
                </c:pt>
                <c:pt idx="15">
                  <c:v>104.27129324776078</c:v>
                </c:pt>
                <c:pt idx="16">
                  <c:v>105.00075019260562</c:v>
                </c:pt>
                <c:pt idx="17">
                  <c:v>105.2812716523287</c:v>
                </c:pt>
                <c:pt idx="18">
                  <c:v>105.25244402635956</c:v>
                </c:pt>
                <c:pt idx="19">
                  <c:v>105.23794592207101</c:v>
                </c:pt>
                <c:pt idx="20">
                  <c:v>105.86591613689582</c:v>
                </c:pt>
                <c:pt idx="21">
                  <c:v>107.21499845746914</c:v>
                </c:pt>
                <c:pt idx="22">
                  <c:v>106.33381716541832</c:v>
                </c:pt>
                <c:pt idx="23">
                  <c:v>106.80298256350085</c:v>
                </c:pt>
                <c:pt idx="24">
                  <c:v>106.59318150783655</c:v>
                </c:pt>
                <c:pt idx="25">
                  <c:v>106.52102815160971</c:v>
                </c:pt>
                <c:pt idx="26">
                  <c:v>107.06504422764722</c:v>
                </c:pt>
                <c:pt idx="27">
                  <c:v>108.10267017992821</c:v>
                </c:pt>
                <c:pt idx="28">
                  <c:v>107.6396580470379</c:v>
                </c:pt>
                <c:pt idx="29">
                  <c:v>109.15395132345776</c:v>
                </c:pt>
                <c:pt idx="30">
                  <c:v>108.13925260586565</c:v>
                </c:pt>
                <c:pt idx="31">
                  <c:v>109.06131518035811</c:v>
                </c:pt>
                <c:pt idx="32">
                  <c:v>109.25636525782181</c:v>
                </c:pt>
                <c:pt idx="33">
                  <c:v>109.08567536721505</c:v>
                </c:pt>
                <c:pt idx="34">
                  <c:v>109.50232728290352</c:v>
                </c:pt>
                <c:pt idx="35">
                  <c:v>110.05527823716538</c:v>
                </c:pt>
                <c:pt idx="36">
                  <c:v>109.88677992046271</c:v>
                </c:pt>
                <c:pt idx="37">
                  <c:v>112.6595423656523</c:v>
                </c:pt>
                <c:pt idx="38">
                  <c:v>109.87826649875838</c:v>
                </c:pt>
                <c:pt idx="39">
                  <c:v>111.64509652197221</c:v>
                </c:pt>
                <c:pt idx="40">
                  <c:v>115.78228230506372</c:v>
                </c:pt>
                <c:pt idx="41">
                  <c:v>117.2772728728668</c:v>
                </c:pt>
                <c:pt idx="42">
                  <c:v>119.4791303160418</c:v>
                </c:pt>
                <c:pt idx="43">
                  <c:v>122.87261392391191</c:v>
                </c:pt>
                <c:pt idx="44">
                  <c:v>136.5664948809891</c:v>
                </c:pt>
                <c:pt idx="45">
                  <c:v>133.33181608986126</c:v>
                </c:pt>
                <c:pt idx="46">
                  <c:v>127.34342468824862</c:v>
                </c:pt>
                <c:pt idx="47">
                  <c:v>125.45049487424581</c:v>
                </c:pt>
                <c:pt idx="48">
                  <c:v>125.16070137108235</c:v>
                </c:pt>
                <c:pt idx="49">
                  <c:v>123.05872912315128</c:v>
                </c:pt>
                <c:pt idx="50">
                  <c:v>121.19066524382944</c:v>
                </c:pt>
                <c:pt idx="51">
                  <c:v>120.20985163044668</c:v>
                </c:pt>
                <c:pt idx="52">
                  <c:v>122.00626790136569</c:v>
                </c:pt>
                <c:pt idx="53">
                  <c:v>122.26495791335191</c:v>
                </c:pt>
                <c:pt idx="54">
                  <c:v>121.20002157857381</c:v>
                </c:pt>
                <c:pt idx="55">
                  <c:v>120.36629629067686</c:v>
                </c:pt>
                <c:pt idx="56">
                  <c:v>123.10205485340899</c:v>
                </c:pt>
                <c:pt idx="57">
                  <c:v>125.2733988445348</c:v>
                </c:pt>
                <c:pt idx="58">
                  <c:v>126.53979139588085</c:v>
                </c:pt>
                <c:pt idx="59">
                  <c:v>123.76509025069919</c:v>
                </c:pt>
                <c:pt idx="60">
                  <c:v>121.51678829901836</c:v>
                </c:pt>
                <c:pt idx="61">
                  <c:v>123.34616246980264</c:v>
                </c:pt>
                <c:pt idx="62">
                  <c:v>122.35582393906751</c:v>
                </c:pt>
                <c:pt idx="63">
                  <c:v>121.85479642807169</c:v>
                </c:pt>
                <c:pt idx="64">
                  <c:v>122.33036796525849</c:v>
                </c:pt>
                <c:pt idx="65">
                  <c:v>123.25066042236685</c:v>
                </c:pt>
                <c:pt idx="66">
                  <c:v>122.48681262548868</c:v>
                </c:pt>
                <c:pt idx="67">
                  <c:v>121.98443645362882</c:v>
                </c:pt>
                <c:pt idx="68">
                  <c:v>122.73412331143443</c:v>
                </c:pt>
                <c:pt idx="69">
                  <c:v>121.82377722819847</c:v>
                </c:pt>
                <c:pt idx="70">
                  <c:v>124.25566563999857</c:v>
                </c:pt>
                <c:pt idx="71">
                  <c:v>125.61966752138049</c:v>
                </c:pt>
                <c:pt idx="72">
                  <c:v>126.51180668295171</c:v>
                </c:pt>
                <c:pt idx="73">
                  <c:v>129.52732808367091</c:v>
                </c:pt>
                <c:pt idx="74">
                  <c:v>126.55353087843339</c:v>
                </c:pt>
                <c:pt idx="75">
                  <c:v>125.86099352474203</c:v>
                </c:pt>
                <c:pt idx="76">
                  <c:v>125.75133053823369</c:v>
                </c:pt>
                <c:pt idx="77">
                  <c:v>124.84486185498187</c:v>
                </c:pt>
                <c:pt idx="78">
                  <c:v>121.69101842439321</c:v>
                </c:pt>
                <c:pt idx="79">
                  <c:v>123.22402437030181</c:v>
                </c:pt>
                <c:pt idx="80">
                  <c:v>123.66385639459119</c:v>
                </c:pt>
                <c:pt idx="81">
                  <c:v>123.431296686846</c:v>
                </c:pt>
                <c:pt idx="82">
                  <c:v>123.35138853065084</c:v>
                </c:pt>
                <c:pt idx="83">
                  <c:v>121.71959317645036</c:v>
                </c:pt>
                <c:pt idx="84">
                  <c:v>121.93900344077102</c:v>
                </c:pt>
                <c:pt idx="85">
                  <c:v>122.6569967682714</c:v>
                </c:pt>
                <c:pt idx="86">
                  <c:v>122.87261392391191</c:v>
                </c:pt>
                <c:pt idx="87">
                  <c:v>122.61442965974972</c:v>
                </c:pt>
                <c:pt idx="88">
                  <c:v>119.12485396531581</c:v>
                </c:pt>
                <c:pt idx="89">
                  <c:v>117.58207022814284</c:v>
                </c:pt>
                <c:pt idx="90">
                  <c:v>119.45325288571279</c:v>
                </c:pt>
                <c:pt idx="91">
                  <c:v>118.34777243370908</c:v>
                </c:pt>
                <c:pt idx="92">
                  <c:v>119.24994226045675</c:v>
                </c:pt>
                <c:pt idx="93">
                  <c:v>121.18063457865304</c:v>
                </c:pt>
                <c:pt idx="94">
                  <c:v>121.75701851542784</c:v>
                </c:pt>
                <c:pt idx="95">
                  <c:v>120.65305530689621</c:v>
                </c:pt>
                <c:pt idx="96">
                  <c:v>122.07150937066427</c:v>
                </c:pt>
                <c:pt idx="97">
                  <c:v>122.33753272609877</c:v>
                </c:pt>
                <c:pt idx="98">
                  <c:v>123.05569463620716</c:v>
                </c:pt>
                <c:pt idx="99">
                  <c:v>122.51117281234562</c:v>
                </c:pt>
                <c:pt idx="100">
                  <c:v>121.7736239023165</c:v>
                </c:pt>
                <c:pt idx="101">
                  <c:v>122.06948637936819</c:v>
                </c:pt>
                <c:pt idx="102">
                  <c:v>121.95780040156376</c:v>
                </c:pt>
                <c:pt idx="103">
                  <c:v>122.66669026823178</c:v>
                </c:pt>
                <c:pt idx="104">
                  <c:v>122.73159457231435</c:v>
                </c:pt>
                <c:pt idx="105">
                  <c:v>123.11697441421757</c:v>
                </c:pt>
                <c:pt idx="106">
                  <c:v>124.3702175221391</c:v>
                </c:pt>
                <c:pt idx="107">
                  <c:v>124.26030166171876</c:v>
                </c:pt>
                <c:pt idx="108">
                  <c:v>125.27483179670284</c:v>
                </c:pt>
                <c:pt idx="109">
                  <c:v>125.01614178471662</c:v>
                </c:pt>
                <c:pt idx="110">
                  <c:v>125.62809665178082</c:v>
                </c:pt>
                <c:pt idx="111">
                  <c:v>124.66296122094266</c:v>
                </c:pt>
                <c:pt idx="112">
                  <c:v>124.37814090471542</c:v>
                </c:pt>
                <c:pt idx="113">
                  <c:v>122.24455941778309</c:v>
                </c:pt>
                <c:pt idx="114">
                  <c:v>119.32715309492382</c:v>
                </c:pt>
                <c:pt idx="115">
                  <c:v>119.67030299352135</c:v>
                </c:pt>
                <c:pt idx="116">
                  <c:v>119.80972081034287</c:v>
                </c:pt>
                <c:pt idx="117">
                  <c:v>116.99093531316748</c:v>
                </c:pt>
                <c:pt idx="118">
                  <c:v>116.65520304932222</c:v>
                </c:pt>
                <c:pt idx="119">
                  <c:v>117.40969451145602</c:v>
                </c:pt>
                <c:pt idx="120">
                  <c:v>116.41691153290479</c:v>
                </c:pt>
                <c:pt idx="121">
                  <c:v>113.76207262201585</c:v>
                </c:pt>
                <c:pt idx="122">
                  <c:v>113.15551239840791</c:v>
                </c:pt>
                <c:pt idx="123">
                  <c:v>114.50518475810922</c:v>
                </c:pt>
                <c:pt idx="124">
                  <c:v>115.67481089245946</c:v>
                </c:pt>
                <c:pt idx="125">
                  <c:v>115.19182172052038</c:v>
                </c:pt>
                <c:pt idx="126">
                  <c:v>112.02474455520321</c:v>
                </c:pt>
                <c:pt idx="127">
                  <c:v>112.41290601013856</c:v>
                </c:pt>
                <c:pt idx="128">
                  <c:v>113.29054706742123</c:v>
                </c:pt>
                <c:pt idx="129">
                  <c:v>108.77523049457079</c:v>
                </c:pt>
                <c:pt idx="130">
                  <c:v>108.35815712236231</c:v>
                </c:pt>
                <c:pt idx="131">
                  <c:v>111.17719549344972</c:v>
                </c:pt>
                <c:pt idx="132">
                  <c:v>111.20374725421078</c:v>
                </c:pt>
                <c:pt idx="133">
                  <c:v>111.04089645487632</c:v>
                </c:pt>
                <c:pt idx="134">
                  <c:v>108.50844851740024</c:v>
                </c:pt>
                <c:pt idx="135">
                  <c:v>109.46743068304615</c:v>
                </c:pt>
                <c:pt idx="136">
                  <c:v>107.52628624315344</c:v>
                </c:pt>
                <c:pt idx="137">
                  <c:v>108.44986606111793</c:v>
                </c:pt>
                <c:pt idx="138">
                  <c:v>111.18781619775413</c:v>
                </c:pt>
                <c:pt idx="139">
                  <c:v>110.99032167247434</c:v>
                </c:pt>
                <c:pt idx="140">
                  <c:v>111.68302760877371</c:v>
                </c:pt>
                <c:pt idx="141">
                  <c:v>111.32622251892761</c:v>
                </c:pt>
                <c:pt idx="142">
                  <c:v>111.53012318331166</c:v>
                </c:pt>
                <c:pt idx="143">
                  <c:v>112.12328108958309</c:v>
                </c:pt>
                <c:pt idx="144">
                  <c:v>112.88839325602133</c:v>
                </c:pt>
                <c:pt idx="145">
                  <c:v>112.9860868773612</c:v>
                </c:pt>
                <c:pt idx="146">
                  <c:v>113.56112215327192</c:v>
                </c:pt>
                <c:pt idx="147">
                  <c:v>114.44500076705086</c:v>
                </c:pt>
                <c:pt idx="148">
                  <c:v>113.70492311790161</c:v>
                </c:pt>
                <c:pt idx="149">
                  <c:v>112.67555771341293</c:v>
                </c:pt>
                <c:pt idx="150">
                  <c:v>112.25679851512437</c:v>
                </c:pt>
                <c:pt idx="151">
                  <c:v>112.71551179151051</c:v>
                </c:pt>
                <c:pt idx="152">
                  <c:v>112.82138166933871</c:v>
                </c:pt>
                <c:pt idx="153">
                  <c:v>112.84178016490752</c:v>
                </c:pt>
                <c:pt idx="154">
                  <c:v>113.48686151444498</c:v>
                </c:pt>
                <c:pt idx="155">
                  <c:v>114.32260979363802</c:v>
                </c:pt>
                <c:pt idx="156">
                  <c:v>116.56543281055865</c:v>
                </c:pt>
                <c:pt idx="157">
                  <c:v>116.43832152412163</c:v>
                </c:pt>
                <c:pt idx="158">
                  <c:v>114.86527720881148</c:v>
                </c:pt>
                <c:pt idx="159">
                  <c:v>114.20232610282528</c:v>
                </c:pt>
                <c:pt idx="160">
                  <c:v>114.95943059538318</c:v>
                </c:pt>
                <c:pt idx="161">
                  <c:v>114.67688614436402</c:v>
                </c:pt>
                <c:pt idx="162">
                  <c:v>114.65218879229104</c:v>
                </c:pt>
                <c:pt idx="163">
                  <c:v>114.97578310835985</c:v>
                </c:pt>
                <c:pt idx="164">
                  <c:v>114.88542283046826</c:v>
                </c:pt>
                <c:pt idx="165">
                  <c:v>115.12776032947785</c:v>
                </c:pt>
                <c:pt idx="166">
                  <c:v>114.8356066698023</c:v>
                </c:pt>
                <c:pt idx="167">
                  <c:v>115.21921639432146</c:v>
                </c:pt>
                <c:pt idx="168">
                  <c:v>112.64251552224363</c:v>
                </c:pt>
                <c:pt idx="169">
                  <c:v>111.79269059528202</c:v>
                </c:pt>
                <c:pt idx="170">
                  <c:v>109.8585423336216</c:v>
                </c:pt>
                <c:pt idx="171">
                  <c:v>109.25602809260579</c:v>
                </c:pt>
                <c:pt idx="172">
                  <c:v>109.73497128195274</c:v>
                </c:pt>
                <c:pt idx="173">
                  <c:v>108.64289314728555</c:v>
                </c:pt>
                <c:pt idx="174">
                  <c:v>107.22781073567764</c:v>
                </c:pt>
                <c:pt idx="175">
                  <c:v>107.92894580237736</c:v>
                </c:pt>
                <c:pt idx="176">
                  <c:v>109.3424266792092</c:v>
                </c:pt>
                <c:pt idx="177">
                  <c:v>110.8856318729022</c:v>
                </c:pt>
                <c:pt idx="178">
                  <c:v>110.25783024068538</c:v>
                </c:pt>
                <c:pt idx="179">
                  <c:v>111.4676633270452</c:v>
                </c:pt>
                <c:pt idx="180">
                  <c:v>109.62235809980427</c:v>
                </c:pt>
                <c:pt idx="181">
                  <c:v>108.37619546141902</c:v>
                </c:pt>
                <c:pt idx="182">
                  <c:v>108.23821059676557</c:v>
                </c:pt>
                <c:pt idx="183">
                  <c:v>108.54553669116171</c:v>
                </c:pt>
                <c:pt idx="184">
                  <c:v>108.77261746414671</c:v>
                </c:pt>
                <c:pt idx="185">
                  <c:v>109.25459514043774</c:v>
                </c:pt>
                <c:pt idx="186">
                  <c:v>105.78929534155679</c:v>
                </c:pt>
                <c:pt idx="187">
                  <c:v>104.57415190304478</c:v>
                </c:pt>
                <c:pt idx="188">
                  <c:v>104.36957690822868</c:v>
                </c:pt>
                <c:pt idx="189">
                  <c:v>105.47396157328033</c:v>
                </c:pt>
                <c:pt idx="190">
                  <c:v>106.36728081310763</c:v>
                </c:pt>
                <c:pt idx="191">
                  <c:v>106.11685134891373</c:v>
                </c:pt>
                <c:pt idx="192">
                  <c:v>107.26043147032691</c:v>
                </c:pt>
                <c:pt idx="193">
                  <c:v>109.5927718520991</c:v>
                </c:pt>
                <c:pt idx="194">
                  <c:v>109.82996758156447</c:v>
                </c:pt>
                <c:pt idx="195">
                  <c:v>111.03853629836425</c:v>
                </c:pt>
                <c:pt idx="196">
                  <c:v>111.3745214361215</c:v>
                </c:pt>
                <c:pt idx="197">
                  <c:v>110.18458109750648</c:v>
                </c:pt>
                <c:pt idx="198">
                  <c:v>109.35692478349779</c:v>
                </c:pt>
                <c:pt idx="199">
                  <c:v>108.40342155261209</c:v>
                </c:pt>
                <c:pt idx="200">
                  <c:v>109.26555300995817</c:v>
                </c:pt>
                <c:pt idx="201">
                  <c:v>107.36908296118723</c:v>
                </c:pt>
                <c:pt idx="202">
                  <c:v>106.85844624153505</c:v>
                </c:pt>
                <c:pt idx="203">
                  <c:v>105.80193903715728</c:v>
                </c:pt>
                <c:pt idx="204">
                  <c:v>105.95029173220315</c:v>
                </c:pt>
                <c:pt idx="205">
                  <c:v>106.25787070051132</c:v>
                </c:pt>
                <c:pt idx="206">
                  <c:v>106.03070563622232</c:v>
                </c:pt>
                <c:pt idx="207">
                  <c:v>106.24379405274276</c:v>
                </c:pt>
                <c:pt idx="208">
                  <c:v>106.66044596843123</c:v>
                </c:pt>
                <c:pt idx="209">
                  <c:v>107.70574242937651</c:v>
                </c:pt>
                <c:pt idx="210">
                  <c:v>107.7478037900742</c:v>
                </c:pt>
                <c:pt idx="211">
                  <c:v>105.58328739457264</c:v>
                </c:pt>
                <c:pt idx="212">
                  <c:v>106.22676720933408</c:v>
                </c:pt>
                <c:pt idx="213">
                  <c:v>106.92014747606548</c:v>
                </c:pt>
                <c:pt idx="214">
                  <c:v>108.85547581598196</c:v>
                </c:pt>
                <c:pt idx="215">
                  <c:v>107.45101410867845</c:v>
                </c:pt>
                <c:pt idx="216">
                  <c:v>110.43973087472456</c:v>
                </c:pt>
                <c:pt idx="217">
                  <c:v>111.39728008820242</c:v>
                </c:pt>
                <c:pt idx="218">
                  <c:v>110.42354694435592</c:v>
                </c:pt>
                <c:pt idx="219">
                  <c:v>109.0870240280791</c:v>
                </c:pt>
                <c:pt idx="220">
                  <c:v>110.05325524586928</c:v>
                </c:pt>
                <c:pt idx="221">
                  <c:v>111.65318848715653</c:v>
                </c:pt>
                <c:pt idx="222">
                  <c:v>112.9128377341823</c:v>
                </c:pt>
                <c:pt idx="223">
                  <c:v>113.50591134914974</c:v>
                </c:pt>
                <c:pt idx="224">
                  <c:v>113.20490710255386</c:v>
                </c:pt>
                <c:pt idx="225">
                  <c:v>111.7061234260706</c:v>
                </c:pt>
                <c:pt idx="226">
                  <c:v>109.56343847830594</c:v>
                </c:pt>
                <c:pt idx="227">
                  <c:v>109.84918599887723</c:v>
                </c:pt>
                <c:pt idx="228">
                  <c:v>110.72235961704774</c:v>
                </c:pt>
                <c:pt idx="229">
                  <c:v>110.69420632151063</c:v>
                </c:pt>
                <c:pt idx="230">
                  <c:v>110.99908796809068</c:v>
                </c:pt>
                <c:pt idx="231">
                  <c:v>110.42354694435592</c:v>
                </c:pt>
                <c:pt idx="232">
                  <c:v>109.42216625279634</c:v>
                </c:pt>
                <c:pt idx="233">
                  <c:v>110.42228257479587</c:v>
                </c:pt>
                <c:pt idx="234">
                  <c:v>111.31745622331127</c:v>
                </c:pt>
                <c:pt idx="235">
                  <c:v>112.57407098339291</c:v>
                </c:pt>
                <c:pt idx="236">
                  <c:v>112.29649971930995</c:v>
                </c:pt>
                <c:pt idx="237">
                  <c:v>111.23358637582794</c:v>
                </c:pt>
                <c:pt idx="238">
                  <c:v>110.63840547826042</c:v>
                </c:pt>
                <c:pt idx="239">
                  <c:v>111.2324905888759</c:v>
                </c:pt>
                <c:pt idx="240">
                  <c:v>113.17026337660849</c:v>
                </c:pt>
                <c:pt idx="241">
                  <c:v>113.40771197998588</c:v>
                </c:pt>
                <c:pt idx="242">
                  <c:v>114.33702360662259</c:v>
                </c:pt>
                <c:pt idx="243">
                  <c:v>115.84145480047405</c:v>
                </c:pt>
                <c:pt idx="244">
                  <c:v>115.7240370139974</c:v>
                </c:pt>
                <c:pt idx="245">
                  <c:v>114.89545349564467</c:v>
                </c:pt>
                <c:pt idx="246">
                  <c:v>113.73821818298293</c:v>
                </c:pt>
                <c:pt idx="247">
                  <c:v>113.01162714247421</c:v>
                </c:pt>
                <c:pt idx="248">
                  <c:v>113.75693085247167</c:v>
                </c:pt>
                <c:pt idx="249">
                  <c:v>114.21547554624978</c:v>
                </c:pt>
                <c:pt idx="250">
                  <c:v>112.78530499122527</c:v>
                </c:pt>
                <c:pt idx="251">
                  <c:v>113.73838676559093</c:v>
                </c:pt>
                <c:pt idx="252">
                  <c:v>114.31738373278981</c:v>
                </c:pt>
                <c:pt idx="253">
                  <c:v>114.9498213867268</c:v>
                </c:pt>
                <c:pt idx="254">
                  <c:v>113.15037062886368</c:v>
                </c:pt>
                <c:pt idx="255">
                  <c:v>113.19614080693749</c:v>
                </c:pt>
                <c:pt idx="256">
                  <c:v>113.24418685021939</c:v>
                </c:pt>
              </c:numCache>
            </c:numRef>
          </c:val>
          <c:smooth val="0"/>
          <c:extLst>
            <c:ext xmlns:c16="http://schemas.microsoft.com/office/drawing/2014/chart" uri="{C3380CC4-5D6E-409C-BE32-E72D297353CC}">
              <c16:uniqueId val="{00000001-1CEF-48D0-9526-32EBD24FAAB9}"/>
            </c:ext>
          </c:extLst>
        </c:ser>
        <c:ser>
          <c:idx val="1"/>
          <c:order val="1"/>
          <c:tx>
            <c:strRef>
              <c:f>Index_Chart!$G$1</c:f>
              <c:strCache>
                <c:ptCount val="1"/>
                <c:pt idx="0">
                  <c:v>Base Metal</c:v>
                </c:pt>
              </c:strCache>
            </c:strRef>
          </c:tx>
          <c:spPr>
            <a:ln w="28575" cap="rnd">
              <a:solidFill>
                <a:schemeClr val="accent2"/>
              </a:solidFill>
              <a:round/>
            </a:ln>
            <a:effectLst/>
          </c:spPr>
          <c:marker>
            <c:symbol val="none"/>
          </c:marker>
          <c:cat>
            <c:numRef>
              <c:f>Index_Chart!$A$157:$A$413</c:f>
              <c:numCache>
                <c:formatCode>d\-mmm\-yy</c:formatCode>
                <c:ptCount val="257"/>
                <c:pt idx="0">
                  <c:v>44564</c:v>
                </c:pt>
                <c:pt idx="1">
                  <c:v>44565</c:v>
                </c:pt>
                <c:pt idx="2">
                  <c:v>44566</c:v>
                </c:pt>
                <c:pt idx="3">
                  <c:v>44567</c:v>
                </c:pt>
                <c:pt idx="4">
                  <c:v>44568</c:v>
                </c:pt>
                <c:pt idx="5">
                  <c:v>44571</c:v>
                </c:pt>
                <c:pt idx="6">
                  <c:v>44572</c:v>
                </c:pt>
                <c:pt idx="7">
                  <c:v>44573</c:v>
                </c:pt>
                <c:pt idx="8">
                  <c:v>44574</c:v>
                </c:pt>
                <c:pt idx="9">
                  <c:v>44575</c:v>
                </c:pt>
                <c:pt idx="10">
                  <c:v>44578</c:v>
                </c:pt>
                <c:pt idx="11">
                  <c:v>44579</c:v>
                </c:pt>
                <c:pt idx="12">
                  <c:v>44580</c:v>
                </c:pt>
                <c:pt idx="13">
                  <c:v>44581</c:v>
                </c:pt>
                <c:pt idx="14">
                  <c:v>44582</c:v>
                </c:pt>
                <c:pt idx="15">
                  <c:v>44585</c:v>
                </c:pt>
                <c:pt idx="16">
                  <c:v>44586</c:v>
                </c:pt>
                <c:pt idx="17">
                  <c:v>44588</c:v>
                </c:pt>
                <c:pt idx="18">
                  <c:v>44589</c:v>
                </c:pt>
                <c:pt idx="19">
                  <c:v>44592</c:v>
                </c:pt>
                <c:pt idx="20">
                  <c:v>44593</c:v>
                </c:pt>
                <c:pt idx="21">
                  <c:v>44594</c:v>
                </c:pt>
                <c:pt idx="22">
                  <c:v>44595</c:v>
                </c:pt>
                <c:pt idx="23">
                  <c:v>44596</c:v>
                </c:pt>
                <c:pt idx="24">
                  <c:v>44599</c:v>
                </c:pt>
                <c:pt idx="25">
                  <c:v>44600</c:v>
                </c:pt>
                <c:pt idx="26">
                  <c:v>44601</c:v>
                </c:pt>
                <c:pt idx="27">
                  <c:v>44602</c:v>
                </c:pt>
                <c:pt idx="28">
                  <c:v>44603</c:v>
                </c:pt>
                <c:pt idx="29">
                  <c:v>44606</c:v>
                </c:pt>
                <c:pt idx="30">
                  <c:v>44607</c:v>
                </c:pt>
                <c:pt idx="31">
                  <c:v>44608</c:v>
                </c:pt>
                <c:pt idx="32">
                  <c:v>44609</c:v>
                </c:pt>
                <c:pt idx="33">
                  <c:v>44610</c:v>
                </c:pt>
                <c:pt idx="34">
                  <c:v>44613</c:v>
                </c:pt>
                <c:pt idx="35">
                  <c:v>44614</c:v>
                </c:pt>
                <c:pt idx="36">
                  <c:v>44615</c:v>
                </c:pt>
                <c:pt idx="37">
                  <c:v>44616</c:v>
                </c:pt>
                <c:pt idx="38">
                  <c:v>44617</c:v>
                </c:pt>
                <c:pt idx="39">
                  <c:v>44620</c:v>
                </c:pt>
                <c:pt idx="40">
                  <c:v>44621</c:v>
                </c:pt>
                <c:pt idx="41">
                  <c:v>44622</c:v>
                </c:pt>
                <c:pt idx="42">
                  <c:v>44623</c:v>
                </c:pt>
                <c:pt idx="43">
                  <c:v>44624</c:v>
                </c:pt>
                <c:pt idx="44">
                  <c:v>44627</c:v>
                </c:pt>
                <c:pt idx="45">
                  <c:v>44628</c:v>
                </c:pt>
                <c:pt idx="46">
                  <c:v>44629</c:v>
                </c:pt>
                <c:pt idx="47">
                  <c:v>44630</c:v>
                </c:pt>
                <c:pt idx="48">
                  <c:v>44631</c:v>
                </c:pt>
                <c:pt idx="49">
                  <c:v>44634</c:v>
                </c:pt>
                <c:pt idx="50">
                  <c:v>44635</c:v>
                </c:pt>
                <c:pt idx="51">
                  <c:v>44636</c:v>
                </c:pt>
                <c:pt idx="52">
                  <c:v>44637</c:v>
                </c:pt>
                <c:pt idx="53">
                  <c:v>44638</c:v>
                </c:pt>
                <c:pt idx="54">
                  <c:v>44641</c:v>
                </c:pt>
                <c:pt idx="55">
                  <c:v>44642</c:v>
                </c:pt>
                <c:pt idx="56">
                  <c:v>44643</c:v>
                </c:pt>
                <c:pt idx="57">
                  <c:v>44644</c:v>
                </c:pt>
                <c:pt idx="58">
                  <c:v>44645</c:v>
                </c:pt>
                <c:pt idx="59">
                  <c:v>44648</c:v>
                </c:pt>
                <c:pt idx="60">
                  <c:v>44649</c:v>
                </c:pt>
                <c:pt idx="61">
                  <c:v>44650</c:v>
                </c:pt>
                <c:pt idx="62">
                  <c:v>44651</c:v>
                </c:pt>
                <c:pt idx="63">
                  <c:v>44652</c:v>
                </c:pt>
                <c:pt idx="64">
                  <c:v>44655</c:v>
                </c:pt>
                <c:pt idx="65">
                  <c:v>44656</c:v>
                </c:pt>
                <c:pt idx="66">
                  <c:v>44657</c:v>
                </c:pt>
                <c:pt idx="67">
                  <c:v>44658</c:v>
                </c:pt>
                <c:pt idx="68">
                  <c:v>44659</c:v>
                </c:pt>
                <c:pt idx="69">
                  <c:v>44662</c:v>
                </c:pt>
                <c:pt idx="70">
                  <c:v>44663</c:v>
                </c:pt>
                <c:pt idx="71">
                  <c:v>44664</c:v>
                </c:pt>
                <c:pt idx="72">
                  <c:v>44665</c:v>
                </c:pt>
                <c:pt idx="73">
                  <c:v>44669</c:v>
                </c:pt>
                <c:pt idx="74">
                  <c:v>44670</c:v>
                </c:pt>
                <c:pt idx="75">
                  <c:v>44671</c:v>
                </c:pt>
                <c:pt idx="76">
                  <c:v>44672</c:v>
                </c:pt>
                <c:pt idx="77">
                  <c:v>44673</c:v>
                </c:pt>
                <c:pt idx="78">
                  <c:v>44676</c:v>
                </c:pt>
                <c:pt idx="79">
                  <c:v>44677</c:v>
                </c:pt>
                <c:pt idx="80">
                  <c:v>44678</c:v>
                </c:pt>
                <c:pt idx="81">
                  <c:v>44679</c:v>
                </c:pt>
                <c:pt idx="82">
                  <c:v>44680</c:v>
                </c:pt>
                <c:pt idx="83">
                  <c:v>44683</c:v>
                </c:pt>
                <c:pt idx="84">
                  <c:v>44684</c:v>
                </c:pt>
                <c:pt idx="85">
                  <c:v>44685</c:v>
                </c:pt>
                <c:pt idx="86">
                  <c:v>44686</c:v>
                </c:pt>
                <c:pt idx="87">
                  <c:v>44687</c:v>
                </c:pt>
                <c:pt idx="88">
                  <c:v>44690</c:v>
                </c:pt>
                <c:pt idx="89">
                  <c:v>44691</c:v>
                </c:pt>
                <c:pt idx="90">
                  <c:v>44692</c:v>
                </c:pt>
                <c:pt idx="91">
                  <c:v>44693</c:v>
                </c:pt>
                <c:pt idx="92">
                  <c:v>44694</c:v>
                </c:pt>
                <c:pt idx="93">
                  <c:v>44697</c:v>
                </c:pt>
                <c:pt idx="94">
                  <c:v>44698</c:v>
                </c:pt>
                <c:pt idx="95">
                  <c:v>44699</c:v>
                </c:pt>
                <c:pt idx="96">
                  <c:v>44700</c:v>
                </c:pt>
                <c:pt idx="97">
                  <c:v>44701</c:v>
                </c:pt>
                <c:pt idx="98">
                  <c:v>44704</c:v>
                </c:pt>
                <c:pt idx="99">
                  <c:v>44705</c:v>
                </c:pt>
                <c:pt idx="100">
                  <c:v>44706</c:v>
                </c:pt>
                <c:pt idx="101">
                  <c:v>44707</c:v>
                </c:pt>
                <c:pt idx="102">
                  <c:v>44708</c:v>
                </c:pt>
                <c:pt idx="103">
                  <c:v>44711</c:v>
                </c:pt>
                <c:pt idx="104">
                  <c:v>44712</c:v>
                </c:pt>
                <c:pt idx="105">
                  <c:v>44713</c:v>
                </c:pt>
                <c:pt idx="106">
                  <c:v>44714</c:v>
                </c:pt>
                <c:pt idx="107">
                  <c:v>44715</c:v>
                </c:pt>
                <c:pt idx="108">
                  <c:v>44718</c:v>
                </c:pt>
                <c:pt idx="109">
                  <c:v>44719</c:v>
                </c:pt>
                <c:pt idx="110">
                  <c:v>44720</c:v>
                </c:pt>
                <c:pt idx="111">
                  <c:v>44721</c:v>
                </c:pt>
                <c:pt idx="112">
                  <c:v>44722</c:v>
                </c:pt>
                <c:pt idx="113">
                  <c:v>44725</c:v>
                </c:pt>
                <c:pt idx="114">
                  <c:v>44726</c:v>
                </c:pt>
                <c:pt idx="115">
                  <c:v>44727</c:v>
                </c:pt>
                <c:pt idx="116">
                  <c:v>44728</c:v>
                </c:pt>
                <c:pt idx="117">
                  <c:v>44729</c:v>
                </c:pt>
                <c:pt idx="118">
                  <c:v>44732</c:v>
                </c:pt>
                <c:pt idx="119">
                  <c:v>44733</c:v>
                </c:pt>
                <c:pt idx="120">
                  <c:v>44734</c:v>
                </c:pt>
                <c:pt idx="121">
                  <c:v>44735</c:v>
                </c:pt>
                <c:pt idx="122">
                  <c:v>44736</c:v>
                </c:pt>
                <c:pt idx="123">
                  <c:v>44739</c:v>
                </c:pt>
                <c:pt idx="124">
                  <c:v>44740</c:v>
                </c:pt>
                <c:pt idx="125">
                  <c:v>44741</c:v>
                </c:pt>
                <c:pt idx="126">
                  <c:v>44742</c:v>
                </c:pt>
                <c:pt idx="127">
                  <c:v>44743</c:v>
                </c:pt>
                <c:pt idx="128">
                  <c:v>44746</c:v>
                </c:pt>
                <c:pt idx="129">
                  <c:v>44747</c:v>
                </c:pt>
                <c:pt idx="130">
                  <c:v>44748</c:v>
                </c:pt>
                <c:pt idx="131">
                  <c:v>44749</c:v>
                </c:pt>
                <c:pt idx="132">
                  <c:v>44750</c:v>
                </c:pt>
                <c:pt idx="133">
                  <c:v>44753</c:v>
                </c:pt>
                <c:pt idx="134">
                  <c:v>44754</c:v>
                </c:pt>
                <c:pt idx="135">
                  <c:v>44755</c:v>
                </c:pt>
                <c:pt idx="136">
                  <c:v>44756</c:v>
                </c:pt>
                <c:pt idx="137">
                  <c:v>44757</c:v>
                </c:pt>
                <c:pt idx="138">
                  <c:v>44760</c:v>
                </c:pt>
                <c:pt idx="139">
                  <c:v>44761</c:v>
                </c:pt>
                <c:pt idx="140">
                  <c:v>44762</c:v>
                </c:pt>
                <c:pt idx="141">
                  <c:v>44763</c:v>
                </c:pt>
                <c:pt idx="142">
                  <c:v>44764</c:v>
                </c:pt>
                <c:pt idx="143">
                  <c:v>44767</c:v>
                </c:pt>
                <c:pt idx="144">
                  <c:v>44768</c:v>
                </c:pt>
                <c:pt idx="145">
                  <c:v>44769</c:v>
                </c:pt>
                <c:pt idx="146">
                  <c:v>44770</c:v>
                </c:pt>
                <c:pt idx="147">
                  <c:v>44771</c:v>
                </c:pt>
                <c:pt idx="148">
                  <c:v>44774</c:v>
                </c:pt>
                <c:pt idx="149">
                  <c:v>44775</c:v>
                </c:pt>
                <c:pt idx="150">
                  <c:v>44776</c:v>
                </c:pt>
                <c:pt idx="151">
                  <c:v>44777</c:v>
                </c:pt>
                <c:pt idx="152">
                  <c:v>44778</c:v>
                </c:pt>
                <c:pt idx="153">
                  <c:v>44781</c:v>
                </c:pt>
                <c:pt idx="154">
                  <c:v>44782</c:v>
                </c:pt>
                <c:pt idx="155">
                  <c:v>44783</c:v>
                </c:pt>
                <c:pt idx="156">
                  <c:v>44784</c:v>
                </c:pt>
                <c:pt idx="157">
                  <c:v>44785</c:v>
                </c:pt>
                <c:pt idx="158">
                  <c:v>44789</c:v>
                </c:pt>
                <c:pt idx="159">
                  <c:v>44790</c:v>
                </c:pt>
                <c:pt idx="160">
                  <c:v>44791</c:v>
                </c:pt>
                <c:pt idx="161">
                  <c:v>44792</c:v>
                </c:pt>
                <c:pt idx="162">
                  <c:v>44795</c:v>
                </c:pt>
                <c:pt idx="163">
                  <c:v>44796</c:v>
                </c:pt>
                <c:pt idx="164">
                  <c:v>44797</c:v>
                </c:pt>
                <c:pt idx="165">
                  <c:v>44798</c:v>
                </c:pt>
                <c:pt idx="166">
                  <c:v>44799</c:v>
                </c:pt>
                <c:pt idx="167">
                  <c:v>44802</c:v>
                </c:pt>
                <c:pt idx="168">
                  <c:v>44803</c:v>
                </c:pt>
                <c:pt idx="169">
                  <c:v>44804</c:v>
                </c:pt>
                <c:pt idx="170">
                  <c:v>44805</c:v>
                </c:pt>
                <c:pt idx="171">
                  <c:v>44806</c:v>
                </c:pt>
                <c:pt idx="172">
                  <c:v>44809</c:v>
                </c:pt>
                <c:pt idx="173">
                  <c:v>44810</c:v>
                </c:pt>
                <c:pt idx="174">
                  <c:v>44811</c:v>
                </c:pt>
                <c:pt idx="175">
                  <c:v>44812</c:v>
                </c:pt>
                <c:pt idx="176">
                  <c:v>44813</c:v>
                </c:pt>
                <c:pt idx="177">
                  <c:v>44816</c:v>
                </c:pt>
                <c:pt idx="178">
                  <c:v>44817</c:v>
                </c:pt>
                <c:pt idx="179">
                  <c:v>44818</c:v>
                </c:pt>
                <c:pt idx="180">
                  <c:v>44819</c:v>
                </c:pt>
                <c:pt idx="181">
                  <c:v>44820</c:v>
                </c:pt>
                <c:pt idx="182">
                  <c:v>44823</c:v>
                </c:pt>
                <c:pt idx="183">
                  <c:v>44824</c:v>
                </c:pt>
                <c:pt idx="184">
                  <c:v>44825</c:v>
                </c:pt>
                <c:pt idx="185">
                  <c:v>44826</c:v>
                </c:pt>
                <c:pt idx="186">
                  <c:v>44827</c:v>
                </c:pt>
                <c:pt idx="187">
                  <c:v>44830</c:v>
                </c:pt>
                <c:pt idx="188">
                  <c:v>44831</c:v>
                </c:pt>
                <c:pt idx="189">
                  <c:v>44832</c:v>
                </c:pt>
                <c:pt idx="190">
                  <c:v>44833</c:v>
                </c:pt>
                <c:pt idx="191">
                  <c:v>44834</c:v>
                </c:pt>
                <c:pt idx="192">
                  <c:v>44837</c:v>
                </c:pt>
                <c:pt idx="193">
                  <c:v>44838</c:v>
                </c:pt>
                <c:pt idx="194">
                  <c:v>44839</c:v>
                </c:pt>
                <c:pt idx="195">
                  <c:v>44840</c:v>
                </c:pt>
                <c:pt idx="196">
                  <c:v>44841</c:v>
                </c:pt>
                <c:pt idx="197">
                  <c:v>44844</c:v>
                </c:pt>
                <c:pt idx="198">
                  <c:v>44845</c:v>
                </c:pt>
                <c:pt idx="199">
                  <c:v>44846</c:v>
                </c:pt>
                <c:pt idx="200">
                  <c:v>44847</c:v>
                </c:pt>
                <c:pt idx="201">
                  <c:v>44848</c:v>
                </c:pt>
                <c:pt idx="202">
                  <c:v>44851</c:v>
                </c:pt>
                <c:pt idx="203">
                  <c:v>44852</c:v>
                </c:pt>
                <c:pt idx="204">
                  <c:v>44853</c:v>
                </c:pt>
                <c:pt idx="205">
                  <c:v>44854</c:v>
                </c:pt>
                <c:pt idx="206">
                  <c:v>44855</c:v>
                </c:pt>
                <c:pt idx="207">
                  <c:v>44858</c:v>
                </c:pt>
                <c:pt idx="208">
                  <c:v>44859</c:v>
                </c:pt>
                <c:pt idx="209">
                  <c:v>44860</c:v>
                </c:pt>
                <c:pt idx="210">
                  <c:v>44861</c:v>
                </c:pt>
                <c:pt idx="211">
                  <c:v>44862</c:v>
                </c:pt>
                <c:pt idx="212">
                  <c:v>44865</c:v>
                </c:pt>
                <c:pt idx="213">
                  <c:v>44866</c:v>
                </c:pt>
                <c:pt idx="214">
                  <c:v>44867</c:v>
                </c:pt>
                <c:pt idx="215">
                  <c:v>44868</c:v>
                </c:pt>
                <c:pt idx="216">
                  <c:v>44869</c:v>
                </c:pt>
                <c:pt idx="217">
                  <c:v>44872</c:v>
                </c:pt>
                <c:pt idx="218">
                  <c:v>44873</c:v>
                </c:pt>
                <c:pt idx="219">
                  <c:v>44874</c:v>
                </c:pt>
                <c:pt idx="220">
                  <c:v>44875</c:v>
                </c:pt>
                <c:pt idx="221">
                  <c:v>44876</c:v>
                </c:pt>
                <c:pt idx="222">
                  <c:v>44879</c:v>
                </c:pt>
                <c:pt idx="223">
                  <c:v>44880</c:v>
                </c:pt>
                <c:pt idx="224">
                  <c:v>44881</c:v>
                </c:pt>
                <c:pt idx="225">
                  <c:v>44882</c:v>
                </c:pt>
                <c:pt idx="226">
                  <c:v>44883</c:v>
                </c:pt>
                <c:pt idx="227">
                  <c:v>44886</c:v>
                </c:pt>
                <c:pt idx="228">
                  <c:v>44887</c:v>
                </c:pt>
                <c:pt idx="229">
                  <c:v>44888</c:v>
                </c:pt>
                <c:pt idx="230">
                  <c:v>44889</c:v>
                </c:pt>
                <c:pt idx="231">
                  <c:v>44890</c:v>
                </c:pt>
                <c:pt idx="232">
                  <c:v>44893</c:v>
                </c:pt>
                <c:pt idx="233">
                  <c:v>44894</c:v>
                </c:pt>
                <c:pt idx="234">
                  <c:v>44895</c:v>
                </c:pt>
                <c:pt idx="235">
                  <c:v>44896</c:v>
                </c:pt>
                <c:pt idx="236">
                  <c:v>44897</c:v>
                </c:pt>
                <c:pt idx="237">
                  <c:v>44900</c:v>
                </c:pt>
                <c:pt idx="238">
                  <c:v>44901</c:v>
                </c:pt>
                <c:pt idx="239">
                  <c:v>44902</c:v>
                </c:pt>
                <c:pt idx="240">
                  <c:v>44903</c:v>
                </c:pt>
                <c:pt idx="241">
                  <c:v>44904</c:v>
                </c:pt>
                <c:pt idx="242">
                  <c:v>44907</c:v>
                </c:pt>
                <c:pt idx="243">
                  <c:v>44908</c:v>
                </c:pt>
                <c:pt idx="244">
                  <c:v>44909</c:v>
                </c:pt>
                <c:pt idx="245">
                  <c:v>44910</c:v>
                </c:pt>
                <c:pt idx="246">
                  <c:v>44911</c:v>
                </c:pt>
                <c:pt idx="247">
                  <c:v>44914</c:v>
                </c:pt>
                <c:pt idx="248">
                  <c:v>44915</c:v>
                </c:pt>
                <c:pt idx="249">
                  <c:v>44916</c:v>
                </c:pt>
                <c:pt idx="250">
                  <c:v>44917</c:v>
                </c:pt>
                <c:pt idx="251">
                  <c:v>44918</c:v>
                </c:pt>
                <c:pt idx="252">
                  <c:v>44921</c:v>
                </c:pt>
                <c:pt idx="253">
                  <c:v>44922</c:v>
                </c:pt>
                <c:pt idx="254">
                  <c:v>44923</c:v>
                </c:pt>
                <c:pt idx="255">
                  <c:v>44924</c:v>
                </c:pt>
                <c:pt idx="256">
                  <c:v>44925</c:v>
                </c:pt>
              </c:numCache>
            </c:numRef>
          </c:cat>
          <c:val>
            <c:numRef>
              <c:f>Index_Chart!$G$157:$G$413</c:f>
              <c:numCache>
                <c:formatCode>_(* #,##0.00_);_(* \(#,##0.00\);_(* "-"??_);_(@_)</c:formatCode>
                <c:ptCount val="257"/>
                <c:pt idx="0">
                  <c:v>99.729591948541156</c:v>
                </c:pt>
                <c:pt idx="1">
                  <c:v>100.80326588798683</c:v>
                </c:pt>
                <c:pt idx="2">
                  <c:v>100.09290410981025</c:v>
                </c:pt>
                <c:pt idx="3">
                  <c:v>99.533461050052892</c:v>
                </c:pt>
                <c:pt idx="4">
                  <c:v>99.819785634291136</c:v>
                </c:pt>
                <c:pt idx="5">
                  <c:v>99.513450046884572</c:v>
                </c:pt>
                <c:pt idx="6">
                  <c:v>100.81606831652678</c:v>
                </c:pt>
                <c:pt idx="7">
                  <c:v>101.71039291921898</c:v>
                </c:pt>
                <c:pt idx="8">
                  <c:v>101.82665281082508</c:v>
                </c:pt>
                <c:pt idx="9">
                  <c:v>101.53058223368929</c:v>
                </c:pt>
                <c:pt idx="10">
                  <c:v>101.89856555131756</c:v>
                </c:pt>
                <c:pt idx="11">
                  <c:v>102.3810210340441</c:v>
                </c:pt>
                <c:pt idx="12">
                  <c:v>104.59653319462114</c:v>
                </c:pt>
                <c:pt idx="13">
                  <c:v>106.95811991146718</c:v>
                </c:pt>
                <c:pt idx="14">
                  <c:v>106.5284311950202</c:v>
                </c:pt>
                <c:pt idx="15">
                  <c:v>104.2421019972942</c:v>
                </c:pt>
                <c:pt idx="16">
                  <c:v>104.61567916883405</c:v>
                </c:pt>
                <c:pt idx="17">
                  <c:v>105.50296820268899</c:v>
                </c:pt>
                <c:pt idx="18">
                  <c:v>104.02244231121898</c:v>
                </c:pt>
                <c:pt idx="19">
                  <c:v>103.52591569081788</c:v>
                </c:pt>
                <c:pt idx="20">
                  <c:v>105.07852732857144</c:v>
                </c:pt>
                <c:pt idx="21">
                  <c:v>105.49547128507551</c:v>
                </c:pt>
                <c:pt idx="22">
                  <c:v>105.26623861189381</c:v>
                </c:pt>
                <c:pt idx="23">
                  <c:v>105.86472331183833</c:v>
                </c:pt>
                <c:pt idx="24">
                  <c:v>106.82830789955977</c:v>
                </c:pt>
                <c:pt idx="25">
                  <c:v>106.16419633619871</c:v>
                </c:pt>
                <c:pt idx="26">
                  <c:v>108.32503866679433</c:v>
                </c:pt>
                <c:pt idx="27">
                  <c:v>109.51572218960743</c:v>
                </c:pt>
                <c:pt idx="28">
                  <c:v>107.75579194554238</c:v>
                </c:pt>
                <c:pt idx="29">
                  <c:v>108.01264787669993</c:v>
                </c:pt>
                <c:pt idx="30">
                  <c:v>107.71600061359388</c:v>
                </c:pt>
                <c:pt idx="31">
                  <c:v>107.81472925170381</c:v>
                </c:pt>
                <c:pt idx="32">
                  <c:v>108.38259192662709</c:v>
                </c:pt>
                <c:pt idx="33">
                  <c:v>108.04972878458818</c:v>
                </c:pt>
                <c:pt idx="34">
                  <c:v>107.8909671369733</c:v>
                </c:pt>
                <c:pt idx="35">
                  <c:v>108.85120694606718</c:v>
                </c:pt>
                <c:pt idx="36">
                  <c:v>108.32780675945159</c:v>
                </c:pt>
                <c:pt idx="37">
                  <c:v>109.72794262666621</c:v>
                </c:pt>
                <c:pt idx="38">
                  <c:v>109.33470046354019</c:v>
                </c:pt>
                <c:pt idx="39">
                  <c:v>109.9084453353602</c:v>
                </c:pt>
                <c:pt idx="40">
                  <c:v>113.45564073848098</c:v>
                </c:pt>
                <c:pt idx="41">
                  <c:v>115.7043700109455</c:v>
                </c:pt>
                <c:pt idx="42">
                  <c:v>119.90875674578415</c:v>
                </c:pt>
                <c:pt idx="43">
                  <c:v>124.33199580633965</c:v>
                </c:pt>
                <c:pt idx="44">
                  <c:v>151.85237300509908</c:v>
                </c:pt>
                <c:pt idx="45">
                  <c:v>142.25810618634108</c:v>
                </c:pt>
                <c:pt idx="46">
                  <c:v>135.88405382556172</c:v>
                </c:pt>
                <c:pt idx="47">
                  <c:v>132.15704773691127</c:v>
                </c:pt>
                <c:pt idx="48">
                  <c:v>130.17203695865047</c:v>
                </c:pt>
                <c:pt idx="49">
                  <c:v>128.98925403363003</c:v>
                </c:pt>
                <c:pt idx="50">
                  <c:v>129.08481089890353</c:v>
                </c:pt>
                <c:pt idx="51">
                  <c:v>127.10320256786729</c:v>
                </c:pt>
                <c:pt idx="52">
                  <c:v>126.28707658274348</c:v>
                </c:pt>
                <c:pt idx="53">
                  <c:v>123.94065670691552</c:v>
                </c:pt>
                <c:pt idx="54">
                  <c:v>120.35326629166703</c:v>
                </c:pt>
                <c:pt idx="55">
                  <c:v>118.13279463174564</c:v>
                </c:pt>
                <c:pt idx="56">
                  <c:v>122.21371290034982</c:v>
                </c:pt>
                <c:pt idx="57">
                  <c:v>125.64020792989345</c:v>
                </c:pt>
                <c:pt idx="58">
                  <c:v>129.08342685257486</c:v>
                </c:pt>
                <c:pt idx="59">
                  <c:v>126.3500506906968</c:v>
                </c:pt>
                <c:pt idx="60">
                  <c:v>124.10397417369552</c:v>
                </c:pt>
                <c:pt idx="61">
                  <c:v>125.88178168283888</c:v>
                </c:pt>
                <c:pt idx="62">
                  <c:v>124.5244935832152</c:v>
                </c:pt>
                <c:pt idx="63">
                  <c:v>125.75987026872413</c:v>
                </c:pt>
                <c:pt idx="64">
                  <c:v>126.10905362372165</c:v>
                </c:pt>
                <c:pt idx="65">
                  <c:v>127.06427626487418</c:v>
                </c:pt>
                <c:pt idx="66">
                  <c:v>127.04092048307831</c:v>
                </c:pt>
                <c:pt idx="67">
                  <c:v>125.32429935538043</c:v>
                </c:pt>
                <c:pt idx="68">
                  <c:v>126.21522151084805</c:v>
                </c:pt>
                <c:pt idx="69">
                  <c:v>124.65828472831748</c:v>
                </c:pt>
                <c:pt idx="70">
                  <c:v>126.54537422882667</c:v>
                </c:pt>
                <c:pt idx="71">
                  <c:v>127.0673327005166</c:v>
                </c:pt>
                <c:pt idx="72">
                  <c:v>127.69101857736185</c:v>
                </c:pt>
                <c:pt idx="73">
                  <c:v>129.42776604542209</c:v>
                </c:pt>
                <c:pt idx="74">
                  <c:v>128.411126348436</c:v>
                </c:pt>
                <c:pt idx="75">
                  <c:v>127.5985181477308</c:v>
                </c:pt>
                <c:pt idx="76">
                  <c:v>128.22145433281469</c:v>
                </c:pt>
                <c:pt idx="77">
                  <c:v>127.41899580518627</c:v>
                </c:pt>
                <c:pt idx="78">
                  <c:v>123.73339576920104</c:v>
                </c:pt>
                <c:pt idx="79">
                  <c:v>123.72883995003593</c:v>
                </c:pt>
                <c:pt idx="80">
                  <c:v>125.00677606015067</c:v>
                </c:pt>
                <c:pt idx="81">
                  <c:v>124.16325749143911</c:v>
                </c:pt>
                <c:pt idx="82">
                  <c:v>121.9489563713996</c:v>
                </c:pt>
                <c:pt idx="83">
                  <c:v>119.66118545874794</c:v>
                </c:pt>
                <c:pt idx="84">
                  <c:v>119.47099442575342</c:v>
                </c:pt>
                <c:pt idx="85">
                  <c:v>118.45977557688782</c:v>
                </c:pt>
                <c:pt idx="86">
                  <c:v>117.0949905596507</c:v>
                </c:pt>
                <c:pt idx="87">
                  <c:v>116.30441176300977</c:v>
                </c:pt>
                <c:pt idx="88">
                  <c:v>113.76537877311212</c:v>
                </c:pt>
                <c:pt idx="89">
                  <c:v>112.30509455919855</c:v>
                </c:pt>
                <c:pt idx="90">
                  <c:v>112.97162820363474</c:v>
                </c:pt>
                <c:pt idx="91">
                  <c:v>110.62711139150865</c:v>
                </c:pt>
                <c:pt idx="92">
                  <c:v>111.53400774835269</c:v>
                </c:pt>
                <c:pt idx="93">
                  <c:v>111.41082762510339</c:v>
                </c:pt>
                <c:pt idx="94">
                  <c:v>111.89270642185963</c:v>
                </c:pt>
                <c:pt idx="95">
                  <c:v>110.79533068903594</c:v>
                </c:pt>
                <c:pt idx="96">
                  <c:v>112.46010774800668</c:v>
                </c:pt>
                <c:pt idx="97">
                  <c:v>114.21853860854903</c:v>
                </c:pt>
                <c:pt idx="98">
                  <c:v>114.90404522140705</c:v>
                </c:pt>
                <c:pt idx="99">
                  <c:v>112.71436859229802</c:v>
                </c:pt>
                <c:pt idx="100">
                  <c:v>110.86216859299003</c:v>
                </c:pt>
                <c:pt idx="101">
                  <c:v>109.38135435853489</c:v>
                </c:pt>
                <c:pt idx="102">
                  <c:v>110.39043946931051</c:v>
                </c:pt>
                <c:pt idx="103">
                  <c:v>110.84060053770202</c:v>
                </c:pt>
                <c:pt idx="104">
                  <c:v>113.00732506519435</c:v>
                </c:pt>
                <c:pt idx="105">
                  <c:v>112.7970653604345</c:v>
                </c:pt>
                <c:pt idx="106">
                  <c:v>114.73830567355192</c:v>
                </c:pt>
                <c:pt idx="107">
                  <c:v>114.19281841427507</c:v>
                </c:pt>
                <c:pt idx="108">
                  <c:v>114.16813625474758</c:v>
                </c:pt>
                <c:pt idx="109">
                  <c:v>113.96254770634691</c:v>
                </c:pt>
                <c:pt idx="110">
                  <c:v>114.82573126664461</c:v>
                </c:pt>
                <c:pt idx="111">
                  <c:v>112.74395258257279</c:v>
                </c:pt>
                <c:pt idx="112">
                  <c:v>111.34704615679169</c:v>
                </c:pt>
                <c:pt idx="113">
                  <c:v>108.89763016667378</c:v>
                </c:pt>
                <c:pt idx="114">
                  <c:v>106.84670418201132</c:v>
                </c:pt>
                <c:pt idx="115">
                  <c:v>107.64068542587681</c:v>
                </c:pt>
                <c:pt idx="116">
                  <c:v>107.16030601264328</c:v>
                </c:pt>
                <c:pt idx="117">
                  <c:v>106.30756046840742</c:v>
                </c:pt>
                <c:pt idx="118">
                  <c:v>106.04528368912938</c:v>
                </c:pt>
                <c:pt idx="119">
                  <c:v>106.91942428286217</c:v>
                </c:pt>
                <c:pt idx="120">
                  <c:v>106.19418400665266</c:v>
                </c:pt>
                <c:pt idx="121">
                  <c:v>103.20810405260299</c:v>
                </c:pt>
                <c:pt idx="122">
                  <c:v>100.93636500992477</c:v>
                </c:pt>
                <c:pt idx="123">
                  <c:v>101.87705516462655</c:v>
                </c:pt>
                <c:pt idx="124">
                  <c:v>102.53372747897116</c:v>
                </c:pt>
                <c:pt idx="125">
                  <c:v>102.2190299449957</c:v>
                </c:pt>
                <c:pt idx="126">
                  <c:v>100.46002239848309</c:v>
                </c:pt>
                <c:pt idx="127">
                  <c:v>98.590694825858151</c:v>
                </c:pt>
                <c:pt idx="128">
                  <c:v>99.182778311532687</c:v>
                </c:pt>
                <c:pt idx="129">
                  <c:v>97.024358062012212</c:v>
                </c:pt>
                <c:pt idx="130">
                  <c:v>97.060227929362881</c:v>
                </c:pt>
                <c:pt idx="131">
                  <c:v>98.729272464513642</c:v>
                </c:pt>
                <c:pt idx="132">
                  <c:v>97.970815076416656</c:v>
                </c:pt>
                <c:pt idx="133">
                  <c:v>96.764388026615208</c:v>
                </c:pt>
                <c:pt idx="134">
                  <c:v>95.310966375747824</c:v>
                </c:pt>
                <c:pt idx="135">
                  <c:v>95.342741772709601</c:v>
                </c:pt>
                <c:pt idx="136">
                  <c:v>93.35184879755208</c:v>
                </c:pt>
                <c:pt idx="137">
                  <c:v>93.146202580554387</c:v>
                </c:pt>
                <c:pt idx="138">
                  <c:v>95.355082852473345</c:v>
                </c:pt>
                <c:pt idx="139">
                  <c:v>94.515370411165577</c:v>
                </c:pt>
                <c:pt idx="140">
                  <c:v>94.87775987488223</c:v>
                </c:pt>
                <c:pt idx="141">
                  <c:v>94.721189633954353</c:v>
                </c:pt>
                <c:pt idx="142">
                  <c:v>94.86028628998308</c:v>
                </c:pt>
                <c:pt idx="143">
                  <c:v>95.143842781564047</c:v>
                </c:pt>
                <c:pt idx="144">
                  <c:v>96.020636130760067</c:v>
                </c:pt>
                <c:pt idx="145">
                  <c:v>95.638177995278099</c:v>
                </c:pt>
                <c:pt idx="146">
                  <c:v>96.949561891668395</c:v>
                </c:pt>
                <c:pt idx="147">
                  <c:v>98.377378685455881</c:v>
                </c:pt>
                <c:pt idx="148">
                  <c:v>99.295866430302311</c:v>
                </c:pt>
                <c:pt idx="149">
                  <c:v>97.674686830683854</c:v>
                </c:pt>
                <c:pt idx="150">
                  <c:v>97.185772465090309</c:v>
                </c:pt>
                <c:pt idx="151">
                  <c:v>98.275420605912416</c:v>
                </c:pt>
                <c:pt idx="152">
                  <c:v>99.057464450193365</c:v>
                </c:pt>
                <c:pt idx="153">
                  <c:v>98.456211657591552</c:v>
                </c:pt>
                <c:pt idx="154">
                  <c:v>99.073900000346015</c:v>
                </c:pt>
                <c:pt idx="155">
                  <c:v>100.01926131140696</c:v>
                </c:pt>
                <c:pt idx="156">
                  <c:v>102.12358841691629</c:v>
                </c:pt>
                <c:pt idx="157">
                  <c:v>100.25622157659025</c:v>
                </c:pt>
                <c:pt idx="158">
                  <c:v>99.739395610035729</c:v>
                </c:pt>
                <c:pt idx="159">
                  <c:v>99.629363926908511</c:v>
                </c:pt>
                <c:pt idx="160">
                  <c:v>99.368932542735308</c:v>
                </c:pt>
                <c:pt idx="161">
                  <c:v>99.503531048195953</c:v>
                </c:pt>
                <c:pt idx="162">
                  <c:v>99.349267551149154</c:v>
                </c:pt>
                <c:pt idx="163">
                  <c:v>99.287043134957216</c:v>
                </c:pt>
                <c:pt idx="164">
                  <c:v>98.692825911192671</c:v>
                </c:pt>
                <c:pt idx="165">
                  <c:v>99.157634803228973</c:v>
                </c:pt>
                <c:pt idx="166">
                  <c:v>99.606527162485889</c:v>
                </c:pt>
                <c:pt idx="167">
                  <c:v>98.626853036193964</c:v>
                </c:pt>
                <c:pt idx="168">
                  <c:v>97.121990996778649</c:v>
                </c:pt>
                <c:pt idx="169">
                  <c:v>96.50874313599526</c:v>
                </c:pt>
                <c:pt idx="170">
                  <c:v>93.794224605344965</c:v>
                </c:pt>
                <c:pt idx="171">
                  <c:v>92.878216610170668</c:v>
                </c:pt>
                <c:pt idx="172">
                  <c:v>93.478835048205184</c:v>
                </c:pt>
                <c:pt idx="173">
                  <c:v>93.956158025796327</c:v>
                </c:pt>
                <c:pt idx="174">
                  <c:v>92.926369888688086</c:v>
                </c:pt>
                <c:pt idx="175">
                  <c:v>93.916366693847806</c:v>
                </c:pt>
                <c:pt idx="176">
                  <c:v>95.229249973760787</c:v>
                </c:pt>
                <c:pt idx="177">
                  <c:v>96.623676649869736</c:v>
                </c:pt>
                <c:pt idx="178">
                  <c:v>96.576965086277994</c:v>
                </c:pt>
                <c:pt idx="179">
                  <c:v>95.989033739589374</c:v>
                </c:pt>
                <c:pt idx="180">
                  <c:v>96.33464164157121</c:v>
                </c:pt>
                <c:pt idx="181">
                  <c:v>95.351392062263628</c:v>
                </c:pt>
                <c:pt idx="182">
                  <c:v>96.180493481718472</c:v>
                </c:pt>
                <c:pt idx="183">
                  <c:v>96.726384421174529</c:v>
                </c:pt>
                <c:pt idx="184">
                  <c:v>96.692936634898956</c:v>
                </c:pt>
                <c:pt idx="185">
                  <c:v>97.465811172252643</c:v>
                </c:pt>
                <c:pt idx="186">
                  <c:v>94.48163428190486</c:v>
                </c:pt>
                <c:pt idx="187">
                  <c:v>92.716052515331199</c:v>
                </c:pt>
                <c:pt idx="188">
                  <c:v>91.696414051299683</c:v>
                </c:pt>
                <c:pt idx="189">
                  <c:v>91.612102562446438</c:v>
                </c:pt>
                <c:pt idx="190">
                  <c:v>93.870462490614443</c:v>
                </c:pt>
                <c:pt idx="191">
                  <c:v>94.135103682370584</c:v>
                </c:pt>
                <c:pt idx="192">
                  <c:v>93.270766750132353</c:v>
                </c:pt>
                <c:pt idx="193">
                  <c:v>94.750312275452899</c:v>
                </c:pt>
                <c:pt idx="194">
                  <c:v>95.231095368865653</c:v>
                </c:pt>
                <c:pt idx="195">
                  <c:v>96.175014965000926</c:v>
                </c:pt>
                <c:pt idx="196">
                  <c:v>95.221580050356224</c:v>
                </c:pt>
                <c:pt idx="197">
                  <c:v>95.050938671753812</c:v>
                </c:pt>
                <c:pt idx="198">
                  <c:v>94.519926230330668</c:v>
                </c:pt>
                <c:pt idx="199">
                  <c:v>94.813459389197291</c:v>
                </c:pt>
                <c:pt idx="200">
                  <c:v>95.495967235009914</c:v>
                </c:pt>
                <c:pt idx="201">
                  <c:v>94.545704093201692</c:v>
                </c:pt>
                <c:pt idx="202">
                  <c:v>93.219730041763597</c:v>
                </c:pt>
                <c:pt idx="203">
                  <c:v>92.593218403664039</c:v>
                </c:pt>
                <c:pt idx="204">
                  <c:v>93.309981396110601</c:v>
                </c:pt>
                <c:pt idx="205">
                  <c:v>94.027205737333389</c:v>
                </c:pt>
                <c:pt idx="206">
                  <c:v>93.863715264762291</c:v>
                </c:pt>
                <c:pt idx="207">
                  <c:v>93.699359763235819</c:v>
                </c:pt>
                <c:pt idx="208">
                  <c:v>93.083689821377291</c:v>
                </c:pt>
                <c:pt idx="209">
                  <c:v>94.538322512782258</c:v>
                </c:pt>
                <c:pt idx="210">
                  <c:v>94.419294528518861</c:v>
                </c:pt>
                <c:pt idx="211">
                  <c:v>91.874783021903696</c:v>
                </c:pt>
                <c:pt idx="212">
                  <c:v>92.000904243601383</c:v>
                </c:pt>
                <c:pt idx="213">
                  <c:v>92.951744071379892</c:v>
                </c:pt>
                <c:pt idx="214">
                  <c:v>94.768650889307438</c:v>
                </c:pt>
                <c:pt idx="215">
                  <c:v>93.242970486365422</c:v>
                </c:pt>
                <c:pt idx="216">
                  <c:v>96.423508949589575</c:v>
                </c:pt>
                <c:pt idx="217">
                  <c:v>96.059043416379978</c:v>
                </c:pt>
                <c:pt idx="218">
                  <c:v>96.416877060931498</c:v>
                </c:pt>
                <c:pt idx="219">
                  <c:v>96.044683935720272</c:v>
                </c:pt>
                <c:pt idx="220">
                  <c:v>97.470309322820739</c:v>
                </c:pt>
                <c:pt idx="221">
                  <c:v>101.06115985389086</c:v>
                </c:pt>
                <c:pt idx="222">
                  <c:v>103.45152320065327</c:v>
                </c:pt>
                <c:pt idx="223">
                  <c:v>104.58597984136522</c:v>
                </c:pt>
                <c:pt idx="224">
                  <c:v>105.56069446831285</c:v>
                </c:pt>
                <c:pt idx="225">
                  <c:v>101.08935979783698</c:v>
                </c:pt>
                <c:pt idx="226">
                  <c:v>98.382395853397199</c:v>
                </c:pt>
                <c:pt idx="227">
                  <c:v>97.703232786212126</c:v>
                </c:pt>
                <c:pt idx="228">
                  <c:v>98.312097833621493</c:v>
                </c:pt>
                <c:pt idx="229">
                  <c:v>98.793399944407483</c:v>
                </c:pt>
                <c:pt idx="230">
                  <c:v>98.692133888028337</c:v>
                </c:pt>
                <c:pt idx="231">
                  <c:v>98.845590024716756</c:v>
                </c:pt>
                <c:pt idx="232">
                  <c:v>97.746368896788198</c:v>
                </c:pt>
                <c:pt idx="233">
                  <c:v>98.967616776025551</c:v>
                </c:pt>
                <c:pt idx="234">
                  <c:v>100.78544629150554</c:v>
                </c:pt>
                <c:pt idx="235">
                  <c:v>101.28554836492228</c:v>
                </c:pt>
                <c:pt idx="236">
                  <c:v>102.31279908376132</c:v>
                </c:pt>
                <c:pt idx="237">
                  <c:v>103.73029319868101</c:v>
                </c:pt>
                <c:pt idx="238">
                  <c:v>104.09014524412848</c:v>
                </c:pt>
                <c:pt idx="239">
                  <c:v>105.02385749859</c:v>
                </c:pt>
                <c:pt idx="240">
                  <c:v>108.68425635767447</c:v>
                </c:pt>
                <c:pt idx="241">
                  <c:v>107.61554191757313</c:v>
                </c:pt>
                <c:pt idx="242">
                  <c:v>106.40600076353223</c:v>
                </c:pt>
                <c:pt idx="243">
                  <c:v>106.50282633794031</c:v>
                </c:pt>
                <c:pt idx="244">
                  <c:v>105.77349159134188</c:v>
                </c:pt>
                <c:pt idx="245">
                  <c:v>104.74935497674227</c:v>
                </c:pt>
                <c:pt idx="246">
                  <c:v>104.11846052526866</c:v>
                </c:pt>
                <c:pt idx="247">
                  <c:v>103.55728740760051</c:v>
                </c:pt>
                <c:pt idx="248">
                  <c:v>104.56481546625638</c:v>
                </c:pt>
                <c:pt idx="249">
                  <c:v>103.78242561039326</c:v>
                </c:pt>
                <c:pt idx="250">
                  <c:v>104.20911555979484</c:v>
                </c:pt>
                <c:pt idx="251">
                  <c:v>104.48050397740316</c:v>
                </c:pt>
                <c:pt idx="252">
                  <c:v>106.25733112039704</c:v>
                </c:pt>
                <c:pt idx="253">
                  <c:v>106.64105796501362</c:v>
                </c:pt>
                <c:pt idx="254">
                  <c:v>107.8063096365379</c:v>
                </c:pt>
                <c:pt idx="255">
                  <c:v>107.24409848412326</c:v>
                </c:pt>
                <c:pt idx="256">
                  <c:v>107.21734025510281</c:v>
                </c:pt>
              </c:numCache>
            </c:numRef>
          </c:val>
          <c:smooth val="0"/>
          <c:extLst>
            <c:ext xmlns:c16="http://schemas.microsoft.com/office/drawing/2014/chart" uri="{C3380CC4-5D6E-409C-BE32-E72D297353CC}">
              <c16:uniqueId val="{00000002-1CEF-48D0-9526-32EBD24FAAB9}"/>
            </c:ext>
          </c:extLst>
        </c:ser>
        <c:ser>
          <c:idx val="2"/>
          <c:order val="2"/>
          <c:tx>
            <c:strRef>
              <c:f>Index_Chart!$H$1</c:f>
              <c:strCache>
                <c:ptCount val="1"/>
                <c:pt idx="0">
                  <c:v>Bullion</c:v>
                </c:pt>
              </c:strCache>
            </c:strRef>
          </c:tx>
          <c:spPr>
            <a:ln w="28575" cap="rnd">
              <a:solidFill>
                <a:schemeClr val="accent3"/>
              </a:solidFill>
              <a:round/>
            </a:ln>
            <a:effectLst/>
          </c:spPr>
          <c:marker>
            <c:symbol val="none"/>
          </c:marker>
          <c:cat>
            <c:numRef>
              <c:f>Index_Chart!$A$157:$A$413</c:f>
              <c:numCache>
                <c:formatCode>d\-mmm\-yy</c:formatCode>
                <c:ptCount val="257"/>
                <c:pt idx="0">
                  <c:v>44564</c:v>
                </c:pt>
                <c:pt idx="1">
                  <c:v>44565</c:v>
                </c:pt>
                <c:pt idx="2">
                  <c:v>44566</c:v>
                </c:pt>
                <c:pt idx="3">
                  <c:v>44567</c:v>
                </c:pt>
                <c:pt idx="4">
                  <c:v>44568</c:v>
                </c:pt>
                <c:pt idx="5">
                  <c:v>44571</c:v>
                </c:pt>
                <c:pt idx="6">
                  <c:v>44572</c:v>
                </c:pt>
                <c:pt idx="7">
                  <c:v>44573</c:v>
                </c:pt>
                <c:pt idx="8">
                  <c:v>44574</c:v>
                </c:pt>
                <c:pt idx="9">
                  <c:v>44575</c:v>
                </c:pt>
                <c:pt idx="10">
                  <c:v>44578</c:v>
                </c:pt>
                <c:pt idx="11">
                  <c:v>44579</c:v>
                </c:pt>
                <c:pt idx="12">
                  <c:v>44580</c:v>
                </c:pt>
                <c:pt idx="13">
                  <c:v>44581</c:v>
                </c:pt>
                <c:pt idx="14">
                  <c:v>44582</c:v>
                </c:pt>
                <c:pt idx="15">
                  <c:v>44585</c:v>
                </c:pt>
                <c:pt idx="16">
                  <c:v>44586</c:v>
                </c:pt>
                <c:pt idx="17">
                  <c:v>44588</c:v>
                </c:pt>
                <c:pt idx="18">
                  <c:v>44589</c:v>
                </c:pt>
                <c:pt idx="19">
                  <c:v>44592</c:v>
                </c:pt>
                <c:pt idx="20">
                  <c:v>44593</c:v>
                </c:pt>
                <c:pt idx="21">
                  <c:v>44594</c:v>
                </c:pt>
                <c:pt idx="22">
                  <c:v>44595</c:v>
                </c:pt>
                <c:pt idx="23">
                  <c:v>44596</c:v>
                </c:pt>
                <c:pt idx="24">
                  <c:v>44599</c:v>
                </c:pt>
                <c:pt idx="25">
                  <c:v>44600</c:v>
                </c:pt>
                <c:pt idx="26">
                  <c:v>44601</c:v>
                </c:pt>
                <c:pt idx="27">
                  <c:v>44602</c:v>
                </c:pt>
                <c:pt idx="28">
                  <c:v>44603</c:v>
                </c:pt>
                <c:pt idx="29">
                  <c:v>44606</c:v>
                </c:pt>
                <c:pt idx="30">
                  <c:v>44607</c:v>
                </c:pt>
                <c:pt idx="31">
                  <c:v>44608</c:v>
                </c:pt>
                <c:pt idx="32">
                  <c:v>44609</c:v>
                </c:pt>
                <c:pt idx="33">
                  <c:v>44610</c:v>
                </c:pt>
                <c:pt idx="34">
                  <c:v>44613</c:v>
                </c:pt>
                <c:pt idx="35">
                  <c:v>44614</c:v>
                </c:pt>
                <c:pt idx="36">
                  <c:v>44615</c:v>
                </c:pt>
                <c:pt idx="37">
                  <c:v>44616</c:v>
                </c:pt>
                <c:pt idx="38">
                  <c:v>44617</c:v>
                </c:pt>
                <c:pt idx="39">
                  <c:v>44620</c:v>
                </c:pt>
                <c:pt idx="40">
                  <c:v>44621</c:v>
                </c:pt>
                <c:pt idx="41">
                  <c:v>44622</c:v>
                </c:pt>
                <c:pt idx="42">
                  <c:v>44623</c:v>
                </c:pt>
                <c:pt idx="43">
                  <c:v>44624</c:v>
                </c:pt>
                <c:pt idx="44">
                  <c:v>44627</c:v>
                </c:pt>
                <c:pt idx="45">
                  <c:v>44628</c:v>
                </c:pt>
                <c:pt idx="46">
                  <c:v>44629</c:v>
                </c:pt>
                <c:pt idx="47">
                  <c:v>44630</c:v>
                </c:pt>
                <c:pt idx="48">
                  <c:v>44631</c:v>
                </c:pt>
                <c:pt idx="49">
                  <c:v>44634</c:v>
                </c:pt>
                <c:pt idx="50">
                  <c:v>44635</c:v>
                </c:pt>
                <c:pt idx="51">
                  <c:v>44636</c:v>
                </c:pt>
                <c:pt idx="52">
                  <c:v>44637</c:v>
                </c:pt>
                <c:pt idx="53">
                  <c:v>44638</c:v>
                </c:pt>
                <c:pt idx="54">
                  <c:v>44641</c:v>
                </c:pt>
                <c:pt idx="55">
                  <c:v>44642</c:v>
                </c:pt>
                <c:pt idx="56">
                  <c:v>44643</c:v>
                </c:pt>
                <c:pt idx="57">
                  <c:v>44644</c:v>
                </c:pt>
                <c:pt idx="58">
                  <c:v>44645</c:v>
                </c:pt>
                <c:pt idx="59">
                  <c:v>44648</c:v>
                </c:pt>
                <c:pt idx="60">
                  <c:v>44649</c:v>
                </c:pt>
                <c:pt idx="61">
                  <c:v>44650</c:v>
                </c:pt>
                <c:pt idx="62">
                  <c:v>44651</c:v>
                </c:pt>
                <c:pt idx="63">
                  <c:v>44652</c:v>
                </c:pt>
                <c:pt idx="64">
                  <c:v>44655</c:v>
                </c:pt>
                <c:pt idx="65">
                  <c:v>44656</c:v>
                </c:pt>
                <c:pt idx="66">
                  <c:v>44657</c:v>
                </c:pt>
                <c:pt idx="67">
                  <c:v>44658</c:v>
                </c:pt>
                <c:pt idx="68">
                  <c:v>44659</c:v>
                </c:pt>
                <c:pt idx="69">
                  <c:v>44662</c:v>
                </c:pt>
                <c:pt idx="70">
                  <c:v>44663</c:v>
                </c:pt>
                <c:pt idx="71">
                  <c:v>44664</c:v>
                </c:pt>
                <c:pt idx="72">
                  <c:v>44665</c:v>
                </c:pt>
                <c:pt idx="73">
                  <c:v>44669</c:v>
                </c:pt>
                <c:pt idx="74">
                  <c:v>44670</c:v>
                </c:pt>
                <c:pt idx="75">
                  <c:v>44671</c:v>
                </c:pt>
                <c:pt idx="76">
                  <c:v>44672</c:v>
                </c:pt>
                <c:pt idx="77">
                  <c:v>44673</c:v>
                </c:pt>
                <c:pt idx="78">
                  <c:v>44676</c:v>
                </c:pt>
                <c:pt idx="79">
                  <c:v>44677</c:v>
                </c:pt>
                <c:pt idx="80">
                  <c:v>44678</c:v>
                </c:pt>
                <c:pt idx="81">
                  <c:v>44679</c:v>
                </c:pt>
                <c:pt idx="82">
                  <c:v>44680</c:v>
                </c:pt>
                <c:pt idx="83">
                  <c:v>44683</c:v>
                </c:pt>
                <c:pt idx="84">
                  <c:v>44684</c:v>
                </c:pt>
                <c:pt idx="85">
                  <c:v>44685</c:v>
                </c:pt>
                <c:pt idx="86">
                  <c:v>44686</c:v>
                </c:pt>
                <c:pt idx="87">
                  <c:v>44687</c:v>
                </c:pt>
                <c:pt idx="88">
                  <c:v>44690</c:v>
                </c:pt>
                <c:pt idx="89">
                  <c:v>44691</c:v>
                </c:pt>
                <c:pt idx="90">
                  <c:v>44692</c:v>
                </c:pt>
                <c:pt idx="91">
                  <c:v>44693</c:v>
                </c:pt>
                <c:pt idx="92">
                  <c:v>44694</c:v>
                </c:pt>
                <c:pt idx="93">
                  <c:v>44697</c:v>
                </c:pt>
                <c:pt idx="94">
                  <c:v>44698</c:v>
                </c:pt>
                <c:pt idx="95">
                  <c:v>44699</c:v>
                </c:pt>
                <c:pt idx="96">
                  <c:v>44700</c:v>
                </c:pt>
                <c:pt idx="97">
                  <c:v>44701</c:v>
                </c:pt>
                <c:pt idx="98">
                  <c:v>44704</c:v>
                </c:pt>
                <c:pt idx="99">
                  <c:v>44705</c:v>
                </c:pt>
                <c:pt idx="100">
                  <c:v>44706</c:v>
                </c:pt>
                <c:pt idx="101">
                  <c:v>44707</c:v>
                </c:pt>
                <c:pt idx="102">
                  <c:v>44708</c:v>
                </c:pt>
                <c:pt idx="103">
                  <c:v>44711</c:v>
                </c:pt>
                <c:pt idx="104">
                  <c:v>44712</c:v>
                </c:pt>
                <c:pt idx="105">
                  <c:v>44713</c:v>
                </c:pt>
                <c:pt idx="106">
                  <c:v>44714</c:v>
                </c:pt>
                <c:pt idx="107">
                  <c:v>44715</c:v>
                </c:pt>
                <c:pt idx="108">
                  <c:v>44718</c:v>
                </c:pt>
                <c:pt idx="109">
                  <c:v>44719</c:v>
                </c:pt>
                <c:pt idx="110">
                  <c:v>44720</c:v>
                </c:pt>
                <c:pt idx="111">
                  <c:v>44721</c:v>
                </c:pt>
                <c:pt idx="112">
                  <c:v>44722</c:v>
                </c:pt>
                <c:pt idx="113">
                  <c:v>44725</c:v>
                </c:pt>
                <c:pt idx="114">
                  <c:v>44726</c:v>
                </c:pt>
                <c:pt idx="115">
                  <c:v>44727</c:v>
                </c:pt>
                <c:pt idx="116">
                  <c:v>44728</c:v>
                </c:pt>
                <c:pt idx="117">
                  <c:v>44729</c:v>
                </c:pt>
                <c:pt idx="118">
                  <c:v>44732</c:v>
                </c:pt>
                <c:pt idx="119">
                  <c:v>44733</c:v>
                </c:pt>
                <c:pt idx="120">
                  <c:v>44734</c:v>
                </c:pt>
                <c:pt idx="121">
                  <c:v>44735</c:v>
                </c:pt>
                <c:pt idx="122">
                  <c:v>44736</c:v>
                </c:pt>
                <c:pt idx="123">
                  <c:v>44739</c:v>
                </c:pt>
                <c:pt idx="124">
                  <c:v>44740</c:v>
                </c:pt>
                <c:pt idx="125">
                  <c:v>44741</c:v>
                </c:pt>
                <c:pt idx="126">
                  <c:v>44742</c:v>
                </c:pt>
                <c:pt idx="127">
                  <c:v>44743</c:v>
                </c:pt>
                <c:pt idx="128">
                  <c:v>44746</c:v>
                </c:pt>
                <c:pt idx="129">
                  <c:v>44747</c:v>
                </c:pt>
                <c:pt idx="130">
                  <c:v>44748</c:v>
                </c:pt>
                <c:pt idx="131">
                  <c:v>44749</c:v>
                </c:pt>
                <c:pt idx="132">
                  <c:v>44750</c:v>
                </c:pt>
                <c:pt idx="133">
                  <c:v>44753</c:v>
                </c:pt>
                <c:pt idx="134">
                  <c:v>44754</c:v>
                </c:pt>
                <c:pt idx="135">
                  <c:v>44755</c:v>
                </c:pt>
                <c:pt idx="136">
                  <c:v>44756</c:v>
                </c:pt>
                <c:pt idx="137">
                  <c:v>44757</c:v>
                </c:pt>
                <c:pt idx="138">
                  <c:v>44760</c:v>
                </c:pt>
                <c:pt idx="139">
                  <c:v>44761</c:v>
                </c:pt>
                <c:pt idx="140">
                  <c:v>44762</c:v>
                </c:pt>
                <c:pt idx="141">
                  <c:v>44763</c:v>
                </c:pt>
                <c:pt idx="142">
                  <c:v>44764</c:v>
                </c:pt>
                <c:pt idx="143">
                  <c:v>44767</c:v>
                </c:pt>
                <c:pt idx="144">
                  <c:v>44768</c:v>
                </c:pt>
                <c:pt idx="145">
                  <c:v>44769</c:v>
                </c:pt>
                <c:pt idx="146">
                  <c:v>44770</c:v>
                </c:pt>
                <c:pt idx="147">
                  <c:v>44771</c:v>
                </c:pt>
                <c:pt idx="148">
                  <c:v>44774</c:v>
                </c:pt>
                <c:pt idx="149">
                  <c:v>44775</c:v>
                </c:pt>
                <c:pt idx="150">
                  <c:v>44776</c:v>
                </c:pt>
                <c:pt idx="151">
                  <c:v>44777</c:v>
                </c:pt>
                <c:pt idx="152">
                  <c:v>44778</c:v>
                </c:pt>
                <c:pt idx="153">
                  <c:v>44781</c:v>
                </c:pt>
                <c:pt idx="154">
                  <c:v>44782</c:v>
                </c:pt>
                <c:pt idx="155">
                  <c:v>44783</c:v>
                </c:pt>
                <c:pt idx="156">
                  <c:v>44784</c:v>
                </c:pt>
                <c:pt idx="157">
                  <c:v>44785</c:v>
                </c:pt>
                <c:pt idx="158">
                  <c:v>44789</c:v>
                </c:pt>
                <c:pt idx="159">
                  <c:v>44790</c:v>
                </c:pt>
                <c:pt idx="160">
                  <c:v>44791</c:v>
                </c:pt>
                <c:pt idx="161">
                  <c:v>44792</c:v>
                </c:pt>
                <c:pt idx="162">
                  <c:v>44795</c:v>
                </c:pt>
                <c:pt idx="163">
                  <c:v>44796</c:v>
                </c:pt>
                <c:pt idx="164">
                  <c:v>44797</c:v>
                </c:pt>
                <c:pt idx="165">
                  <c:v>44798</c:v>
                </c:pt>
                <c:pt idx="166">
                  <c:v>44799</c:v>
                </c:pt>
                <c:pt idx="167">
                  <c:v>44802</c:v>
                </c:pt>
                <c:pt idx="168">
                  <c:v>44803</c:v>
                </c:pt>
                <c:pt idx="169">
                  <c:v>44804</c:v>
                </c:pt>
                <c:pt idx="170">
                  <c:v>44805</c:v>
                </c:pt>
                <c:pt idx="171">
                  <c:v>44806</c:v>
                </c:pt>
                <c:pt idx="172">
                  <c:v>44809</c:v>
                </c:pt>
                <c:pt idx="173">
                  <c:v>44810</c:v>
                </c:pt>
                <c:pt idx="174">
                  <c:v>44811</c:v>
                </c:pt>
                <c:pt idx="175">
                  <c:v>44812</c:v>
                </c:pt>
                <c:pt idx="176">
                  <c:v>44813</c:v>
                </c:pt>
                <c:pt idx="177">
                  <c:v>44816</c:v>
                </c:pt>
                <c:pt idx="178">
                  <c:v>44817</c:v>
                </c:pt>
                <c:pt idx="179">
                  <c:v>44818</c:v>
                </c:pt>
                <c:pt idx="180">
                  <c:v>44819</c:v>
                </c:pt>
                <c:pt idx="181">
                  <c:v>44820</c:v>
                </c:pt>
                <c:pt idx="182">
                  <c:v>44823</c:v>
                </c:pt>
                <c:pt idx="183">
                  <c:v>44824</c:v>
                </c:pt>
                <c:pt idx="184">
                  <c:v>44825</c:v>
                </c:pt>
                <c:pt idx="185">
                  <c:v>44826</c:v>
                </c:pt>
                <c:pt idx="186">
                  <c:v>44827</c:v>
                </c:pt>
                <c:pt idx="187">
                  <c:v>44830</c:v>
                </c:pt>
                <c:pt idx="188">
                  <c:v>44831</c:v>
                </c:pt>
                <c:pt idx="189">
                  <c:v>44832</c:v>
                </c:pt>
                <c:pt idx="190">
                  <c:v>44833</c:v>
                </c:pt>
                <c:pt idx="191">
                  <c:v>44834</c:v>
                </c:pt>
                <c:pt idx="192">
                  <c:v>44837</c:v>
                </c:pt>
                <c:pt idx="193">
                  <c:v>44838</c:v>
                </c:pt>
                <c:pt idx="194">
                  <c:v>44839</c:v>
                </c:pt>
                <c:pt idx="195">
                  <c:v>44840</c:v>
                </c:pt>
                <c:pt idx="196">
                  <c:v>44841</c:v>
                </c:pt>
                <c:pt idx="197">
                  <c:v>44844</c:v>
                </c:pt>
                <c:pt idx="198">
                  <c:v>44845</c:v>
                </c:pt>
                <c:pt idx="199">
                  <c:v>44846</c:v>
                </c:pt>
                <c:pt idx="200">
                  <c:v>44847</c:v>
                </c:pt>
                <c:pt idx="201">
                  <c:v>44848</c:v>
                </c:pt>
                <c:pt idx="202">
                  <c:v>44851</c:v>
                </c:pt>
                <c:pt idx="203">
                  <c:v>44852</c:v>
                </c:pt>
                <c:pt idx="204">
                  <c:v>44853</c:v>
                </c:pt>
                <c:pt idx="205">
                  <c:v>44854</c:v>
                </c:pt>
                <c:pt idx="206">
                  <c:v>44855</c:v>
                </c:pt>
                <c:pt idx="207">
                  <c:v>44858</c:v>
                </c:pt>
                <c:pt idx="208">
                  <c:v>44859</c:v>
                </c:pt>
                <c:pt idx="209">
                  <c:v>44860</c:v>
                </c:pt>
                <c:pt idx="210">
                  <c:v>44861</c:v>
                </c:pt>
                <c:pt idx="211">
                  <c:v>44862</c:v>
                </c:pt>
                <c:pt idx="212">
                  <c:v>44865</c:v>
                </c:pt>
                <c:pt idx="213">
                  <c:v>44866</c:v>
                </c:pt>
                <c:pt idx="214">
                  <c:v>44867</c:v>
                </c:pt>
                <c:pt idx="215">
                  <c:v>44868</c:v>
                </c:pt>
                <c:pt idx="216">
                  <c:v>44869</c:v>
                </c:pt>
                <c:pt idx="217">
                  <c:v>44872</c:v>
                </c:pt>
                <c:pt idx="218">
                  <c:v>44873</c:v>
                </c:pt>
                <c:pt idx="219">
                  <c:v>44874</c:v>
                </c:pt>
                <c:pt idx="220">
                  <c:v>44875</c:v>
                </c:pt>
                <c:pt idx="221">
                  <c:v>44876</c:v>
                </c:pt>
                <c:pt idx="222">
                  <c:v>44879</c:v>
                </c:pt>
                <c:pt idx="223">
                  <c:v>44880</c:v>
                </c:pt>
                <c:pt idx="224">
                  <c:v>44881</c:v>
                </c:pt>
                <c:pt idx="225">
                  <c:v>44882</c:v>
                </c:pt>
                <c:pt idx="226">
                  <c:v>44883</c:v>
                </c:pt>
                <c:pt idx="227">
                  <c:v>44886</c:v>
                </c:pt>
                <c:pt idx="228">
                  <c:v>44887</c:v>
                </c:pt>
                <c:pt idx="229">
                  <c:v>44888</c:v>
                </c:pt>
                <c:pt idx="230">
                  <c:v>44889</c:v>
                </c:pt>
                <c:pt idx="231">
                  <c:v>44890</c:v>
                </c:pt>
                <c:pt idx="232">
                  <c:v>44893</c:v>
                </c:pt>
                <c:pt idx="233">
                  <c:v>44894</c:v>
                </c:pt>
                <c:pt idx="234">
                  <c:v>44895</c:v>
                </c:pt>
                <c:pt idx="235">
                  <c:v>44896</c:v>
                </c:pt>
                <c:pt idx="236">
                  <c:v>44897</c:v>
                </c:pt>
                <c:pt idx="237">
                  <c:v>44900</c:v>
                </c:pt>
                <c:pt idx="238">
                  <c:v>44901</c:v>
                </c:pt>
                <c:pt idx="239">
                  <c:v>44902</c:v>
                </c:pt>
                <c:pt idx="240">
                  <c:v>44903</c:v>
                </c:pt>
                <c:pt idx="241">
                  <c:v>44904</c:v>
                </c:pt>
                <c:pt idx="242">
                  <c:v>44907</c:v>
                </c:pt>
                <c:pt idx="243">
                  <c:v>44908</c:v>
                </c:pt>
                <c:pt idx="244">
                  <c:v>44909</c:v>
                </c:pt>
                <c:pt idx="245">
                  <c:v>44910</c:v>
                </c:pt>
                <c:pt idx="246">
                  <c:v>44911</c:v>
                </c:pt>
                <c:pt idx="247">
                  <c:v>44914</c:v>
                </c:pt>
                <c:pt idx="248">
                  <c:v>44915</c:v>
                </c:pt>
                <c:pt idx="249">
                  <c:v>44916</c:v>
                </c:pt>
                <c:pt idx="250">
                  <c:v>44917</c:v>
                </c:pt>
                <c:pt idx="251">
                  <c:v>44918</c:v>
                </c:pt>
                <c:pt idx="252">
                  <c:v>44921</c:v>
                </c:pt>
                <c:pt idx="253">
                  <c:v>44922</c:v>
                </c:pt>
                <c:pt idx="254">
                  <c:v>44923</c:v>
                </c:pt>
                <c:pt idx="255">
                  <c:v>44924</c:v>
                </c:pt>
                <c:pt idx="256">
                  <c:v>44925</c:v>
                </c:pt>
              </c:numCache>
            </c:numRef>
          </c:cat>
          <c:val>
            <c:numRef>
              <c:f>Index_Chart!$H$157:$H$413</c:f>
              <c:numCache>
                <c:formatCode>_(* #,##0.00_);_(* \(#,##0.00\);_(* "-"??_);_(@_)</c:formatCode>
                <c:ptCount val="257"/>
                <c:pt idx="0">
                  <c:v>99.027273639249856</c:v>
                </c:pt>
                <c:pt idx="1">
                  <c:v>99.587921209800584</c:v>
                </c:pt>
                <c:pt idx="2">
                  <c:v>99.703286315988777</c:v>
                </c:pt>
                <c:pt idx="3">
                  <c:v>98.069100378239298</c:v>
                </c:pt>
                <c:pt idx="4">
                  <c:v>98.146669812773666</c:v>
                </c:pt>
                <c:pt idx="5">
                  <c:v>98.176482473405287</c:v>
                </c:pt>
                <c:pt idx="6">
                  <c:v>98.718055592841012</c:v>
                </c:pt>
                <c:pt idx="7">
                  <c:v>99.216534581979872</c:v>
                </c:pt>
                <c:pt idx="8">
                  <c:v>99.133101519880526</c:v>
                </c:pt>
                <c:pt idx="9">
                  <c:v>99.064362849751262</c:v>
                </c:pt>
                <c:pt idx="10">
                  <c:v>99.401132881104019</c:v>
                </c:pt>
                <c:pt idx="11">
                  <c:v>99.885694585540435</c:v>
                </c:pt>
                <c:pt idx="12">
                  <c:v>101.1585962899486</c:v>
                </c:pt>
                <c:pt idx="13">
                  <c:v>101.57222929468332</c:v>
                </c:pt>
                <c:pt idx="14">
                  <c:v>101.13090301277423</c:v>
                </c:pt>
                <c:pt idx="15">
                  <c:v>101.25743020517044</c:v>
                </c:pt>
                <c:pt idx="16">
                  <c:v>101.74453516975555</c:v>
                </c:pt>
                <c:pt idx="17">
                  <c:v>99.341931436532235</c:v>
                </c:pt>
                <c:pt idx="18">
                  <c:v>98.336990447232296</c:v>
                </c:pt>
                <c:pt idx="19">
                  <c:v>98.379590054722485</c:v>
                </c:pt>
                <c:pt idx="20">
                  <c:v>98.968778655830505</c:v>
                </c:pt>
                <c:pt idx="21">
                  <c:v>99.289441372908342</c:v>
                </c:pt>
                <c:pt idx="22">
                  <c:v>98.687889701633196</c:v>
                </c:pt>
                <c:pt idx="23">
                  <c:v>98.752107020387058</c:v>
                </c:pt>
                <c:pt idx="24">
                  <c:v>99.746945615207565</c:v>
                </c:pt>
                <c:pt idx="25">
                  <c:v>100.19646684648458</c:v>
                </c:pt>
                <c:pt idx="26">
                  <c:v>100.68519667172022</c:v>
                </c:pt>
                <c:pt idx="27">
                  <c:v>101.38678324217629</c:v>
                </c:pt>
                <c:pt idx="28">
                  <c:v>101.49345887618986</c:v>
                </c:pt>
                <c:pt idx="29">
                  <c:v>103.25042776222779</c:v>
                </c:pt>
                <c:pt idx="30">
                  <c:v>101.89388105737453</c:v>
                </c:pt>
                <c:pt idx="31">
                  <c:v>102.38049149915295</c:v>
                </c:pt>
                <c:pt idx="32">
                  <c:v>103.78168654883837</c:v>
                </c:pt>
                <c:pt idx="33">
                  <c:v>103.38726928744917</c:v>
                </c:pt>
                <c:pt idx="34">
                  <c:v>103.19391087003518</c:v>
                </c:pt>
                <c:pt idx="35">
                  <c:v>103.91005054023086</c:v>
                </c:pt>
                <c:pt idx="36">
                  <c:v>104.09584982331408</c:v>
                </c:pt>
                <c:pt idx="37">
                  <c:v>106.48997602270849</c:v>
                </c:pt>
                <c:pt idx="38">
                  <c:v>103.6326938917956</c:v>
                </c:pt>
                <c:pt idx="39">
                  <c:v>104.88101074809997</c:v>
                </c:pt>
                <c:pt idx="40">
                  <c:v>107.47534803808674</c:v>
                </c:pt>
                <c:pt idx="41">
                  <c:v>106.47210255555257</c:v>
                </c:pt>
                <c:pt idx="42">
                  <c:v>107.2824134973642</c:v>
                </c:pt>
                <c:pt idx="43">
                  <c:v>109.01797661048415</c:v>
                </c:pt>
                <c:pt idx="44">
                  <c:v>110.79974228297161</c:v>
                </c:pt>
                <c:pt idx="45">
                  <c:v>112.48705409938214</c:v>
                </c:pt>
                <c:pt idx="46">
                  <c:v>109.48120318811789</c:v>
                </c:pt>
                <c:pt idx="47">
                  <c:v>110.61768724399614</c:v>
                </c:pt>
                <c:pt idx="48">
                  <c:v>110.03895426794377</c:v>
                </c:pt>
                <c:pt idx="49">
                  <c:v>108.49795055619687</c:v>
                </c:pt>
                <c:pt idx="50">
                  <c:v>107.16980358967041</c:v>
                </c:pt>
                <c:pt idx="51">
                  <c:v>106.09011901044573</c:v>
                </c:pt>
                <c:pt idx="52">
                  <c:v>107.34733727727046</c:v>
                </c:pt>
                <c:pt idx="53">
                  <c:v>106.79297721097616</c:v>
                </c:pt>
                <c:pt idx="54">
                  <c:v>107.31498135649021</c:v>
                </c:pt>
                <c:pt idx="55">
                  <c:v>106.60894408077395</c:v>
                </c:pt>
                <c:pt idx="56">
                  <c:v>107.44164984111688</c:v>
                </c:pt>
                <c:pt idx="57">
                  <c:v>108.38081929712769</c:v>
                </c:pt>
                <c:pt idx="58">
                  <c:v>107.86263004183662</c:v>
                </c:pt>
                <c:pt idx="59">
                  <c:v>107.01840896470944</c:v>
                </c:pt>
                <c:pt idx="60">
                  <c:v>105.45783627904086</c:v>
                </c:pt>
                <c:pt idx="61">
                  <c:v>106.37884968343477</c:v>
                </c:pt>
                <c:pt idx="62">
                  <c:v>106.98612369004441</c:v>
                </c:pt>
                <c:pt idx="63">
                  <c:v>105.82420703267947</c:v>
                </c:pt>
                <c:pt idx="64">
                  <c:v>105.51823870757171</c:v>
                </c:pt>
                <c:pt idx="65">
                  <c:v>105.23720846114392</c:v>
                </c:pt>
                <c:pt idx="66">
                  <c:v>105.61495323933634</c:v>
                </c:pt>
                <c:pt idx="67">
                  <c:v>106.26440297674473</c:v>
                </c:pt>
                <c:pt idx="68">
                  <c:v>106.62208425820874</c:v>
                </c:pt>
                <c:pt idx="69">
                  <c:v>106.91738501991514</c:v>
                </c:pt>
                <c:pt idx="70">
                  <c:v>108.61995639721766</c:v>
                </c:pt>
                <c:pt idx="71">
                  <c:v>109.22426326698722</c:v>
                </c:pt>
                <c:pt idx="72">
                  <c:v>108.896747876731</c:v>
                </c:pt>
                <c:pt idx="73">
                  <c:v>109.73545855686943</c:v>
                </c:pt>
                <c:pt idx="74">
                  <c:v>108.42214727454351</c:v>
                </c:pt>
                <c:pt idx="75">
                  <c:v>108.07972555397151</c:v>
                </c:pt>
                <c:pt idx="76">
                  <c:v>107.18280247487473</c:v>
                </c:pt>
                <c:pt idx="77">
                  <c:v>106.69725172482489</c:v>
                </c:pt>
                <c:pt idx="78">
                  <c:v>104.77744354315701</c:v>
                </c:pt>
                <c:pt idx="79">
                  <c:v>104.98952318110979</c:v>
                </c:pt>
                <c:pt idx="80">
                  <c:v>104.27105218911117</c:v>
                </c:pt>
                <c:pt idx="81">
                  <c:v>104.04371299026639</c:v>
                </c:pt>
                <c:pt idx="82">
                  <c:v>104.65939388458969</c:v>
                </c:pt>
                <c:pt idx="83">
                  <c:v>102.4172981251934</c:v>
                </c:pt>
                <c:pt idx="84">
                  <c:v>102.69062794505994</c:v>
                </c:pt>
                <c:pt idx="85">
                  <c:v>101.98021061019877</c:v>
                </c:pt>
                <c:pt idx="86">
                  <c:v>102.50285057074997</c:v>
                </c:pt>
                <c:pt idx="87">
                  <c:v>103.24767256373339</c:v>
                </c:pt>
                <c:pt idx="88">
                  <c:v>102.21306020603234</c:v>
                </c:pt>
                <c:pt idx="89">
                  <c:v>101.27184201267958</c:v>
                </c:pt>
                <c:pt idx="90">
                  <c:v>101.67735071416158</c:v>
                </c:pt>
                <c:pt idx="91">
                  <c:v>99.829036401117349</c:v>
                </c:pt>
                <c:pt idx="92">
                  <c:v>99.650231083442947</c:v>
                </c:pt>
                <c:pt idx="93">
                  <c:v>100.91606817632706</c:v>
                </c:pt>
                <c:pt idx="94">
                  <c:v>100.90992196430111</c:v>
                </c:pt>
                <c:pt idx="95">
                  <c:v>100.80557765209048</c:v>
                </c:pt>
                <c:pt idx="96">
                  <c:v>101.63616402897621</c:v>
                </c:pt>
                <c:pt idx="97">
                  <c:v>101.98240063977121</c:v>
                </c:pt>
                <c:pt idx="98">
                  <c:v>102.04965574148044</c:v>
                </c:pt>
                <c:pt idx="99">
                  <c:v>102.71817993000383</c:v>
                </c:pt>
                <c:pt idx="100">
                  <c:v>102.02492960114617</c:v>
                </c:pt>
                <c:pt idx="101">
                  <c:v>102.22697749073477</c:v>
                </c:pt>
                <c:pt idx="102">
                  <c:v>102.46569071413332</c:v>
                </c:pt>
                <c:pt idx="103">
                  <c:v>102.42464532117843</c:v>
                </c:pt>
                <c:pt idx="104">
                  <c:v>101.72341198129857</c:v>
                </c:pt>
                <c:pt idx="105">
                  <c:v>101.95449542425112</c:v>
                </c:pt>
                <c:pt idx="106">
                  <c:v>102.88441023916536</c:v>
                </c:pt>
                <c:pt idx="107">
                  <c:v>102.14778319554986</c:v>
                </c:pt>
                <c:pt idx="108">
                  <c:v>102.28533118192364</c:v>
                </c:pt>
                <c:pt idx="109">
                  <c:v>102.40316890214525</c:v>
                </c:pt>
                <c:pt idx="110">
                  <c:v>102.42669405852041</c:v>
                </c:pt>
                <c:pt idx="111">
                  <c:v>102.08278876952835</c:v>
                </c:pt>
                <c:pt idx="112">
                  <c:v>103.33174144086992</c:v>
                </c:pt>
                <c:pt idx="113">
                  <c:v>101.08999891204984</c:v>
                </c:pt>
                <c:pt idx="114">
                  <c:v>100.04090410072442</c:v>
                </c:pt>
                <c:pt idx="115">
                  <c:v>100.93387099736772</c:v>
                </c:pt>
                <c:pt idx="116">
                  <c:v>102.10723232540167</c:v>
                </c:pt>
                <c:pt idx="117">
                  <c:v>101.61984477635559</c:v>
                </c:pt>
                <c:pt idx="118">
                  <c:v>101.38847874894208</c:v>
                </c:pt>
                <c:pt idx="119">
                  <c:v>101.6621617993848</c:v>
                </c:pt>
                <c:pt idx="120">
                  <c:v>101.5919395608355</c:v>
                </c:pt>
                <c:pt idx="121">
                  <c:v>100.62465295095888</c:v>
                </c:pt>
                <c:pt idx="122">
                  <c:v>100.77724855987896</c:v>
                </c:pt>
                <c:pt idx="123">
                  <c:v>100.89353206556527</c:v>
                </c:pt>
                <c:pt idx="124">
                  <c:v>100.97724771212555</c:v>
                </c:pt>
                <c:pt idx="125">
                  <c:v>100.66258991484318</c:v>
                </c:pt>
                <c:pt idx="126">
                  <c:v>99.950618365446715</c:v>
                </c:pt>
                <c:pt idx="127">
                  <c:v>101.67706812970063</c:v>
                </c:pt>
                <c:pt idx="128">
                  <c:v>102.11563921311533</c:v>
                </c:pt>
                <c:pt idx="129">
                  <c:v>100.19618426202361</c:v>
                </c:pt>
                <c:pt idx="130">
                  <c:v>98.963692135533165</c:v>
                </c:pt>
                <c:pt idx="131">
                  <c:v>99.235185156403432</c:v>
                </c:pt>
                <c:pt idx="132">
                  <c:v>99.551255875990634</c:v>
                </c:pt>
                <c:pt idx="133">
                  <c:v>99.262525203001616</c:v>
                </c:pt>
                <c:pt idx="134">
                  <c:v>98.785240048434986</c:v>
                </c:pt>
                <c:pt idx="135">
                  <c:v>99.583046627848987</c:v>
                </c:pt>
                <c:pt idx="136">
                  <c:v>97.813855963874403</c:v>
                </c:pt>
                <c:pt idx="137">
                  <c:v>97.883018510695123</c:v>
                </c:pt>
                <c:pt idx="138">
                  <c:v>98.478141385483354</c:v>
                </c:pt>
                <c:pt idx="139">
                  <c:v>98.256241937512101</c:v>
                </c:pt>
                <c:pt idx="140">
                  <c:v>98.069453608815522</c:v>
                </c:pt>
                <c:pt idx="141">
                  <c:v>98.195839508981237</c:v>
                </c:pt>
                <c:pt idx="142">
                  <c:v>98.463800224089482</c:v>
                </c:pt>
                <c:pt idx="143">
                  <c:v>97.983830517143701</c:v>
                </c:pt>
                <c:pt idx="144">
                  <c:v>98.19096492702964</c:v>
                </c:pt>
                <c:pt idx="145">
                  <c:v>98.446915802546926</c:v>
                </c:pt>
                <c:pt idx="146">
                  <c:v>100.58304238908207</c:v>
                </c:pt>
                <c:pt idx="147">
                  <c:v>101.18395824532004</c:v>
                </c:pt>
                <c:pt idx="148">
                  <c:v>101.00557680433711</c:v>
                </c:pt>
                <c:pt idx="149">
                  <c:v>100.47954583025435</c:v>
                </c:pt>
                <c:pt idx="150">
                  <c:v>100.47544835557038</c:v>
                </c:pt>
                <c:pt idx="151">
                  <c:v>101.79631877222704</c:v>
                </c:pt>
                <c:pt idx="152">
                  <c:v>101.09727546191962</c:v>
                </c:pt>
                <c:pt idx="153">
                  <c:v>102.45276247504427</c:v>
                </c:pt>
                <c:pt idx="154">
                  <c:v>102.62838871753281</c:v>
                </c:pt>
                <c:pt idx="155">
                  <c:v>102.34241324303817</c:v>
                </c:pt>
                <c:pt idx="156">
                  <c:v>102.22125515540026</c:v>
                </c:pt>
                <c:pt idx="157">
                  <c:v>102.98416255388531</c:v>
                </c:pt>
                <c:pt idx="158">
                  <c:v>101.17738815660266</c:v>
                </c:pt>
                <c:pt idx="159">
                  <c:v>100.41525786538526</c:v>
                </c:pt>
                <c:pt idx="160">
                  <c:v>100.29254556321203</c:v>
                </c:pt>
                <c:pt idx="161">
                  <c:v>99.690287430784466</c:v>
                </c:pt>
                <c:pt idx="162">
                  <c:v>99.005655927986183</c:v>
                </c:pt>
                <c:pt idx="163">
                  <c:v>99.471284473538077</c:v>
                </c:pt>
                <c:pt idx="164">
                  <c:v>99.383118121717601</c:v>
                </c:pt>
                <c:pt idx="165">
                  <c:v>99.96743214087401</c:v>
                </c:pt>
                <c:pt idx="166">
                  <c:v>99.002406206685109</c:v>
                </c:pt>
                <c:pt idx="167">
                  <c:v>98.788277831390332</c:v>
                </c:pt>
                <c:pt idx="168">
                  <c:v>97.580865075810337</c:v>
                </c:pt>
                <c:pt idx="169">
                  <c:v>96.65773228795922</c:v>
                </c:pt>
                <c:pt idx="170">
                  <c:v>95.916725185198786</c:v>
                </c:pt>
                <c:pt idx="171">
                  <c:v>96.534313524633603</c:v>
                </c:pt>
                <c:pt idx="172">
                  <c:v>96.789840523459461</c:v>
                </c:pt>
                <c:pt idx="173">
                  <c:v>96.461759964281327</c:v>
                </c:pt>
                <c:pt idx="174">
                  <c:v>97.17450862094546</c:v>
                </c:pt>
                <c:pt idx="175">
                  <c:v>97.066985233548991</c:v>
                </c:pt>
                <c:pt idx="176">
                  <c:v>97.65504349681315</c:v>
                </c:pt>
                <c:pt idx="177">
                  <c:v>98.870297971184868</c:v>
                </c:pt>
                <c:pt idx="178">
                  <c:v>97.855042649059783</c:v>
                </c:pt>
                <c:pt idx="179">
                  <c:v>97.756773902759875</c:v>
                </c:pt>
                <c:pt idx="180">
                  <c:v>96.479774723667717</c:v>
                </c:pt>
                <c:pt idx="181">
                  <c:v>96.711211397196479</c:v>
                </c:pt>
                <c:pt idx="182">
                  <c:v>96.581858360190637</c:v>
                </c:pt>
                <c:pt idx="183">
                  <c:v>96.247914173447526</c:v>
                </c:pt>
                <c:pt idx="184">
                  <c:v>97.055611208995245</c:v>
                </c:pt>
                <c:pt idx="185">
                  <c:v>98.185454530040843</c:v>
                </c:pt>
                <c:pt idx="186">
                  <c:v>96.529015065990535</c:v>
                </c:pt>
                <c:pt idx="187">
                  <c:v>95.73982731263591</c:v>
                </c:pt>
                <c:pt idx="188">
                  <c:v>96.015912330996827</c:v>
                </c:pt>
                <c:pt idx="189">
                  <c:v>97.585457073301001</c:v>
                </c:pt>
                <c:pt idx="190">
                  <c:v>97.427563005737881</c:v>
                </c:pt>
                <c:pt idx="191">
                  <c:v>97.74271532582695</c:v>
                </c:pt>
                <c:pt idx="192">
                  <c:v>100.91677463747945</c:v>
                </c:pt>
                <c:pt idx="193">
                  <c:v>102.27748946313191</c:v>
                </c:pt>
                <c:pt idx="194">
                  <c:v>101.55965428617047</c:v>
                </c:pt>
                <c:pt idx="195">
                  <c:v>102.28610828919129</c:v>
                </c:pt>
                <c:pt idx="196">
                  <c:v>102.02351667884135</c:v>
                </c:pt>
                <c:pt idx="197">
                  <c:v>99.927305147417258</c:v>
                </c:pt>
                <c:pt idx="198">
                  <c:v>99.785518394129042</c:v>
                </c:pt>
                <c:pt idx="199">
                  <c:v>98.979375573116613</c:v>
                </c:pt>
                <c:pt idx="200">
                  <c:v>98.86803729549716</c:v>
                </c:pt>
                <c:pt idx="201">
                  <c:v>97.125409570853122</c:v>
                </c:pt>
                <c:pt idx="202">
                  <c:v>97.907108835992219</c:v>
                </c:pt>
                <c:pt idx="203">
                  <c:v>97.841973117740238</c:v>
                </c:pt>
                <c:pt idx="204">
                  <c:v>97.381148508024694</c:v>
                </c:pt>
                <c:pt idx="205">
                  <c:v>97.579098922929333</c:v>
                </c:pt>
                <c:pt idx="206">
                  <c:v>98.700040833454608</c:v>
                </c:pt>
                <c:pt idx="207">
                  <c:v>98.692199114662898</c:v>
                </c:pt>
                <c:pt idx="208">
                  <c:v>98.903360353117549</c:v>
                </c:pt>
                <c:pt idx="209">
                  <c:v>99.030311422205202</c:v>
                </c:pt>
                <c:pt idx="210">
                  <c:v>99.15182274041932</c:v>
                </c:pt>
                <c:pt idx="211">
                  <c:v>98.066839702551604</c:v>
                </c:pt>
                <c:pt idx="212">
                  <c:v>98.286972997641826</c:v>
                </c:pt>
                <c:pt idx="213">
                  <c:v>99.058781806647232</c:v>
                </c:pt>
                <c:pt idx="214">
                  <c:v>99.185308999043457</c:v>
                </c:pt>
                <c:pt idx="215">
                  <c:v>98.369699598588781</c:v>
                </c:pt>
                <c:pt idx="216">
                  <c:v>100.32680892910379</c:v>
                </c:pt>
                <c:pt idx="217">
                  <c:v>100.54863773095981</c:v>
                </c:pt>
                <c:pt idx="218">
                  <c:v>102.05728552192643</c:v>
                </c:pt>
                <c:pt idx="219">
                  <c:v>101.70327783845494</c:v>
                </c:pt>
                <c:pt idx="220">
                  <c:v>102.73195592247579</c:v>
                </c:pt>
                <c:pt idx="221">
                  <c:v>102.91019607122824</c:v>
                </c:pt>
                <c:pt idx="222">
                  <c:v>103.86066890567756</c:v>
                </c:pt>
                <c:pt idx="223">
                  <c:v>103.51535069438067</c:v>
                </c:pt>
                <c:pt idx="224">
                  <c:v>104.15356769946578</c:v>
                </c:pt>
                <c:pt idx="225">
                  <c:v>103.39023642428928</c:v>
                </c:pt>
                <c:pt idx="226">
                  <c:v>102.97490791278878</c:v>
                </c:pt>
                <c:pt idx="227">
                  <c:v>102.44011682041616</c:v>
                </c:pt>
                <c:pt idx="228">
                  <c:v>102.58918012357418</c:v>
                </c:pt>
                <c:pt idx="229">
                  <c:v>103.10588581044517</c:v>
                </c:pt>
                <c:pt idx="230">
                  <c:v>103.58401871839469</c:v>
                </c:pt>
                <c:pt idx="231">
                  <c:v>103.33237725590708</c:v>
                </c:pt>
                <c:pt idx="232">
                  <c:v>102.57300216318406</c:v>
                </c:pt>
                <c:pt idx="233">
                  <c:v>103.02626763856884</c:v>
                </c:pt>
                <c:pt idx="234">
                  <c:v>103.21672956525794</c:v>
                </c:pt>
                <c:pt idx="235">
                  <c:v>105.43176786251702</c:v>
                </c:pt>
                <c:pt idx="236">
                  <c:v>105.81375140762385</c:v>
                </c:pt>
                <c:pt idx="237">
                  <c:v>104.77850323488562</c:v>
                </c:pt>
                <c:pt idx="238">
                  <c:v>105.24264821201747</c:v>
                </c:pt>
                <c:pt idx="239">
                  <c:v>105.93314334238076</c:v>
                </c:pt>
                <c:pt idx="240">
                  <c:v>106.35256932856521</c:v>
                </c:pt>
                <c:pt idx="241">
                  <c:v>107.1320079180166</c:v>
                </c:pt>
                <c:pt idx="242">
                  <c:v>106.79001007413605</c:v>
                </c:pt>
                <c:pt idx="243">
                  <c:v>108.09088764017956</c:v>
                </c:pt>
                <c:pt idx="244">
                  <c:v>108.2165670791929</c:v>
                </c:pt>
                <c:pt idx="245">
                  <c:v>106.76768590171997</c:v>
                </c:pt>
                <c:pt idx="246">
                  <c:v>106.9736193276468</c:v>
                </c:pt>
                <c:pt idx="247">
                  <c:v>106.85719452973001</c:v>
                </c:pt>
                <c:pt idx="248">
                  <c:v>108.68389113151058</c:v>
                </c:pt>
                <c:pt idx="249">
                  <c:v>108.96131842606107</c:v>
                </c:pt>
                <c:pt idx="250">
                  <c:v>107.6627721818205</c:v>
                </c:pt>
                <c:pt idx="251">
                  <c:v>107.95793165129643</c:v>
                </c:pt>
                <c:pt idx="252">
                  <c:v>108.12402066822749</c:v>
                </c:pt>
                <c:pt idx="253">
                  <c:v>108.8941339704671</c:v>
                </c:pt>
                <c:pt idx="254">
                  <c:v>108.2183332320739</c:v>
                </c:pt>
                <c:pt idx="255">
                  <c:v>108.84220907576514</c:v>
                </c:pt>
                <c:pt idx="256">
                  <c:v>108.75729244524572</c:v>
                </c:pt>
              </c:numCache>
            </c:numRef>
          </c:val>
          <c:smooth val="0"/>
          <c:extLst>
            <c:ext xmlns:c16="http://schemas.microsoft.com/office/drawing/2014/chart" uri="{C3380CC4-5D6E-409C-BE32-E72D297353CC}">
              <c16:uniqueId val="{00000003-1CEF-48D0-9526-32EBD24FAAB9}"/>
            </c:ext>
          </c:extLst>
        </c:ser>
        <c:ser>
          <c:idx val="3"/>
          <c:order val="3"/>
          <c:tx>
            <c:strRef>
              <c:f>Index_Chart!$I$1</c:f>
              <c:strCache>
                <c:ptCount val="1"/>
                <c:pt idx="0">
                  <c:v>Energy</c:v>
                </c:pt>
              </c:strCache>
            </c:strRef>
          </c:tx>
          <c:spPr>
            <a:ln w="28575" cap="rnd">
              <a:solidFill>
                <a:schemeClr val="accent4"/>
              </a:solidFill>
              <a:round/>
            </a:ln>
            <a:effectLst/>
          </c:spPr>
          <c:marker>
            <c:symbol val="none"/>
          </c:marker>
          <c:dPt>
            <c:idx val="170"/>
            <c:marker>
              <c:symbol val="none"/>
            </c:marker>
            <c:bubble3D val="0"/>
            <c:extLst>
              <c:ext xmlns:c16="http://schemas.microsoft.com/office/drawing/2014/chart" uri="{C3380CC4-5D6E-409C-BE32-E72D297353CC}">
                <c16:uniqueId val="{00000004-1CEF-48D0-9526-32EBD24FAAB9}"/>
              </c:ext>
            </c:extLst>
          </c:dPt>
          <c:cat>
            <c:numRef>
              <c:f>Index_Chart!$A$157:$A$413</c:f>
              <c:numCache>
                <c:formatCode>d\-mmm\-yy</c:formatCode>
                <c:ptCount val="257"/>
                <c:pt idx="0">
                  <c:v>44564</c:v>
                </c:pt>
                <c:pt idx="1">
                  <c:v>44565</c:v>
                </c:pt>
                <c:pt idx="2">
                  <c:v>44566</c:v>
                </c:pt>
                <c:pt idx="3">
                  <c:v>44567</c:v>
                </c:pt>
                <c:pt idx="4">
                  <c:v>44568</c:v>
                </c:pt>
                <c:pt idx="5">
                  <c:v>44571</c:v>
                </c:pt>
                <c:pt idx="6">
                  <c:v>44572</c:v>
                </c:pt>
                <c:pt idx="7">
                  <c:v>44573</c:v>
                </c:pt>
                <c:pt idx="8">
                  <c:v>44574</c:v>
                </c:pt>
                <c:pt idx="9">
                  <c:v>44575</c:v>
                </c:pt>
                <c:pt idx="10">
                  <c:v>44578</c:v>
                </c:pt>
                <c:pt idx="11">
                  <c:v>44579</c:v>
                </c:pt>
                <c:pt idx="12">
                  <c:v>44580</c:v>
                </c:pt>
                <c:pt idx="13">
                  <c:v>44581</c:v>
                </c:pt>
                <c:pt idx="14">
                  <c:v>44582</c:v>
                </c:pt>
                <c:pt idx="15">
                  <c:v>44585</c:v>
                </c:pt>
                <c:pt idx="16">
                  <c:v>44586</c:v>
                </c:pt>
                <c:pt idx="17">
                  <c:v>44588</c:v>
                </c:pt>
                <c:pt idx="18">
                  <c:v>44589</c:v>
                </c:pt>
                <c:pt idx="19">
                  <c:v>44592</c:v>
                </c:pt>
                <c:pt idx="20">
                  <c:v>44593</c:v>
                </c:pt>
                <c:pt idx="21">
                  <c:v>44594</c:v>
                </c:pt>
                <c:pt idx="22">
                  <c:v>44595</c:v>
                </c:pt>
                <c:pt idx="23">
                  <c:v>44596</c:v>
                </c:pt>
                <c:pt idx="24">
                  <c:v>44599</c:v>
                </c:pt>
                <c:pt idx="25">
                  <c:v>44600</c:v>
                </c:pt>
                <c:pt idx="26">
                  <c:v>44601</c:v>
                </c:pt>
                <c:pt idx="27">
                  <c:v>44602</c:v>
                </c:pt>
                <c:pt idx="28">
                  <c:v>44603</c:v>
                </c:pt>
                <c:pt idx="29">
                  <c:v>44606</c:v>
                </c:pt>
                <c:pt idx="30">
                  <c:v>44607</c:v>
                </c:pt>
                <c:pt idx="31">
                  <c:v>44608</c:v>
                </c:pt>
                <c:pt idx="32">
                  <c:v>44609</c:v>
                </c:pt>
                <c:pt idx="33">
                  <c:v>44610</c:v>
                </c:pt>
                <c:pt idx="34">
                  <c:v>44613</c:v>
                </c:pt>
                <c:pt idx="35">
                  <c:v>44614</c:v>
                </c:pt>
                <c:pt idx="36">
                  <c:v>44615</c:v>
                </c:pt>
                <c:pt idx="37">
                  <c:v>44616</c:v>
                </c:pt>
                <c:pt idx="38">
                  <c:v>44617</c:v>
                </c:pt>
                <c:pt idx="39">
                  <c:v>44620</c:v>
                </c:pt>
                <c:pt idx="40">
                  <c:v>44621</c:v>
                </c:pt>
                <c:pt idx="41">
                  <c:v>44622</c:v>
                </c:pt>
                <c:pt idx="42">
                  <c:v>44623</c:v>
                </c:pt>
                <c:pt idx="43">
                  <c:v>44624</c:v>
                </c:pt>
                <c:pt idx="44">
                  <c:v>44627</c:v>
                </c:pt>
                <c:pt idx="45">
                  <c:v>44628</c:v>
                </c:pt>
                <c:pt idx="46">
                  <c:v>44629</c:v>
                </c:pt>
                <c:pt idx="47">
                  <c:v>44630</c:v>
                </c:pt>
                <c:pt idx="48">
                  <c:v>44631</c:v>
                </c:pt>
                <c:pt idx="49">
                  <c:v>44634</c:v>
                </c:pt>
                <c:pt idx="50">
                  <c:v>44635</c:v>
                </c:pt>
                <c:pt idx="51">
                  <c:v>44636</c:v>
                </c:pt>
                <c:pt idx="52">
                  <c:v>44637</c:v>
                </c:pt>
                <c:pt idx="53">
                  <c:v>44638</c:v>
                </c:pt>
                <c:pt idx="54">
                  <c:v>44641</c:v>
                </c:pt>
                <c:pt idx="55">
                  <c:v>44642</c:v>
                </c:pt>
                <c:pt idx="56">
                  <c:v>44643</c:v>
                </c:pt>
                <c:pt idx="57">
                  <c:v>44644</c:v>
                </c:pt>
                <c:pt idx="58">
                  <c:v>44645</c:v>
                </c:pt>
                <c:pt idx="59">
                  <c:v>44648</c:v>
                </c:pt>
                <c:pt idx="60">
                  <c:v>44649</c:v>
                </c:pt>
                <c:pt idx="61">
                  <c:v>44650</c:v>
                </c:pt>
                <c:pt idx="62">
                  <c:v>44651</c:v>
                </c:pt>
                <c:pt idx="63">
                  <c:v>44652</c:v>
                </c:pt>
                <c:pt idx="64">
                  <c:v>44655</c:v>
                </c:pt>
                <c:pt idx="65">
                  <c:v>44656</c:v>
                </c:pt>
                <c:pt idx="66">
                  <c:v>44657</c:v>
                </c:pt>
                <c:pt idx="67">
                  <c:v>44658</c:v>
                </c:pt>
                <c:pt idx="68">
                  <c:v>44659</c:v>
                </c:pt>
                <c:pt idx="69">
                  <c:v>44662</c:v>
                </c:pt>
                <c:pt idx="70">
                  <c:v>44663</c:v>
                </c:pt>
                <c:pt idx="71">
                  <c:v>44664</c:v>
                </c:pt>
                <c:pt idx="72">
                  <c:v>44665</c:v>
                </c:pt>
                <c:pt idx="73">
                  <c:v>44669</c:v>
                </c:pt>
                <c:pt idx="74">
                  <c:v>44670</c:v>
                </c:pt>
                <c:pt idx="75">
                  <c:v>44671</c:v>
                </c:pt>
                <c:pt idx="76">
                  <c:v>44672</c:v>
                </c:pt>
                <c:pt idx="77">
                  <c:v>44673</c:v>
                </c:pt>
                <c:pt idx="78">
                  <c:v>44676</c:v>
                </c:pt>
                <c:pt idx="79">
                  <c:v>44677</c:v>
                </c:pt>
                <c:pt idx="80">
                  <c:v>44678</c:v>
                </c:pt>
                <c:pt idx="81">
                  <c:v>44679</c:v>
                </c:pt>
                <c:pt idx="82">
                  <c:v>44680</c:v>
                </c:pt>
                <c:pt idx="83">
                  <c:v>44683</c:v>
                </c:pt>
                <c:pt idx="84">
                  <c:v>44684</c:v>
                </c:pt>
                <c:pt idx="85">
                  <c:v>44685</c:v>
                </c:pt>
                <c:pt idx="86">
                  <c:v>44686</c:v>
                </c:pt>
                <c:pt idx="87">
                  <c:v>44687</c:v>
                </c:pt>
                <c:pt idx="88">
                  <c:v>44690</c:v>
                </c:pt>
                <c:pt idx="89">
                  <c:v>44691</c:v>
                </c:pt>
                <c:pt idx="90">
                  <c:v>44692</c:v>
                </c:pt>
                <c:pt idx="91">
                  <c:v>44693</c:v>
                </c:pt>
                <c:pt idx="92">
                  <c:v>44694</c:v>
                </c:pt>
                <c:pt idx="93">
                  <c:v>44697</c:v>
                </c:pt>
                <c:pt idx="94">
                  <c:v>44698</c:v>
                </c:pt>
                <c:pt idx="95">
                  <c:v>44699</c:v>
                </c:pt>
                <c:pt idx="96">
                  <c:v>44700</c:v>
                </c:pt>
                <c:pt idx="97">
                  <c:v>44701</c:v>
                </c:pt>
                <c:pt idx="98">
                  <c:v>44704</c:v>
                </c:pt>
                <c:pt idx="99">
                  <c:v>44705</c:v>
                </c:pt>
                <c:pt idx="100">
                  <c:v>44706</c:v>
                </c:pt>
                <c:pt idx="101">
                  <c:v>44707</c:v>
                </c:pt>
                <c:pt idx="102">
                  <c:v>44708</c:v>
                </c:pt>
                <c:pt idx="103">
                  <c:v>44711</c:v>
                </c:pt>
                <c:pt idx="104">
                  <c:v>44712</c:v>
                </c:pt>
                <c:pt idx="105">
                  <c:v>44713</c:v>
                </c:pt>
                <c:pt idx="106">
                  <c:v>44714</c:v>
                </c:pt>
                <c:pt idx="107">
                  <c:v>44715</c:v>
                </c:pt>
                <c:pt idx="108">
                  <c:v>44718</c:v>
                </c:pt>
                <c:pt idx="109">
                  <c:v>44719</c:v>
                </c:pt>
                <c:pt idx="110">
                  <c:v>44720</c:v>
                </c:pt>
                <c:pt idx="111">
                  <c:v>44721</c:v>
                </c:pt>
                <c:pt idx="112">
                  <c:v>44722</c:v>
                </c:pt>
                <c:pt idx="113">
                  <c:v>44725</c:v>
                </c:pt>
                <c:pt idx="114">
                  <c:v>44726</c:v>
                </c:pt>
                <c:pt idx="115">
                  <c:v>44727</c:v>
                </c:pt>
                <c:pt idx="116">
                  <c:v>44728</c:v>
                </c:pt>
                <c:pt idx="117">
                  <c:v>44729</c:v>
                </c:pt>
                <c:pt idx="118">
                  <c:v>44732</c:v>
                </c:pt>
                <c:pt idx="119">
                  <c:v>44733</c:v>
                </c:pt>
                <c:pt idx="120">
                  <c:v>44734</c:v>
                </c:pt>
                <c:pt idx="121">
                  <c:v>44735</c:v>
                </c:pt>
                <c:pt idx="122">
                  <c:v>44736</c:v>
                </c:pt>
                <c:pt idx="123">
                  <c:v>44739</c:v>
                </c:pt>
                <c:pt idx="124">
                  <c:v>44740</c:v>
                </c:pt>
                <c:pt idx="125">
                  <c:v>44741</c:v>
                </c:pt>
                <c:pt idx="126">
                  <c:v>44742</c:v>
                </c:pt>
                <c:pt idx="127">
                  <c:v>44743</c:v>
                </c:pt>
                <c:pt idx="128">
                  <c:v>44746</c:v>
                </c:pt>
                <c:pt idx="129">
                  <c:v>44747</c:v>
                </c:pt>
                <c:pt idx="130">
                  <c:v>44748</c:v>
                </c:pt>
                <c:pt idx="131">
                  <c:v>44749</c:v>
                </c:pt>
                <c:pt idx="132">
                  <c:v>44750</c:v>
                </c:pt>
                <c:pt idx="133">
                  <c:v>44753</c:v>
                </c:pt>
                <c:pt idx="134">
                  <c:v>44754</c:v>
                </c:pt>
                <c:pt idx="135">
                  <c:v>44755</c:v>
                </c:pt>
                <c:pt idx="136">
                  <c:v>44756</c:v>
                </c:pt>
                <c:pt idx="137">
                  <c:v>44757</c:v>
                </c:pt>
                <c:pt idx="138">
                  <c:v>44760</c:v>
                </c:pt>
                <c:pt idx="139">
                  <c:v>44761</c:v>
                </c:pt>
                <c:pt idx="140">
                  <c:v>44762</c:v>
                </c:pt>
                <c:pt idx="141">
                  <c:v>44763</c:v>
                </c:pt>
                <c:pt idx="142">
                  <c:v>44764</c:v>
                </c:pt>
                <c:pt idx="143">
                  <c:v>44767</c:v>
                </c:pt>
                <c:pt idx="144">
                  <c:v>44768</c:v>
                </c:pt>
                <c:pt idx="145">
                  <c:v>44769</c:v>
                </c:pt>
                <c:pt idx="146">
                  <c:v>44770</c:v>
                </c:pt>
                <c:pt idx="147">
                  <c:v>44771</c:v>
                </c:pt>
                <c:pt idx="148">
                  <c:v>44774</c:v>
                </c:pt>
                <c:pt idx="149">
                  <c:v>44775</c:v>
                </c:pt>
                <c:pt idx="150">
                  <c:v>44776</c:v>
                </c:pt>
                <c:pt idx="151">
                  <c:v>44777</c:v>
                </c:pt>
                <c:pt idx="152">
                  <c:v>44778</c:v>
                </c:pt>
                <c:pt idx="153">
                  <c:v>44781</c:v>
                </c:pt>
                <c:pt idx="154">
                  <c:v>44782</c:v>
                </c:pt>
                <c:pt idx="155">
                  <c:v>44783</c:v>
                </c:pt>
                <c:pt idx="156">
                  <c:v>44784</c:v>
                </c:pt>
                <c:pt idx="157">
                  <c:v>44785</c:v>
                </c:pt>
                <c:pt idx="158">
                  <c:v>44789</c:v>
                </c:pt>
                <c:pt idx="159">
                  <c:v>44790</c:v>
                </c:pt>
                <c:pt idx="160">
                  <c:v>44791</c:v>
                </c:pt>
                <c:pt idx="161">
                  <c:v>44792</c:v>
                </c:pt>
                <c:pt idx="162">
                  <c:v>44795</c:v>
                </c:pt>
                <c:pt idx="163">
                  <c:v>44796</c:v>
                </c:pt>
                <c:pt idx="164">
                  <c:v>44797</c:v>
                </c:pt>
                <c:pt idx="165">
                  <c:v>44798</c:v>
                </c:pt>
                <c:pt idx="166">
                  <c:v>44799</c:v>
                </c:pt>
                <c:pt idx="167">
                  <c:v>44802</c:v>
                </c:pt>
                <c:pt idx="168">
                  <c:v>44803</c:v>
                </c:pt>
                <c:pt idx="169">
                  <c:v>44804</c:v>
                </c:pt>
                <c:pt idx="170">
                  <c:v>44805</c:v>
                </c:pt>
                <c:pt idx="171">
                  <c:v>44806</c:v>
                </c:pt>
                <c:pt idx="172">
                  <c:v>44809</c:v>
                </c:pt>
                <c:pt idx="173">
                  <c:v>44810</c:v>
                </c:pt>
                <c:pt idx="174">
                  <c:v>44811</c:v>
                </c:pt>
                <c:pt idx="175">
                  <c:v>44812</c:v>
                </c:pt>
                <c:pt idx="176">
                  <c:v>44813</c:v>
                </c:pt>
                <c:pt idx="177">
                  <c:v>44816</c:v>
                </c:pt>
                <c:pt idx="178">
                  <c:v>44817</c:v>
                </c:pt>
                <c:pt idx="179">
                  <c:v>44818</c:v>
                </c:pt>
                <c:pt idx="180">
                  <c:v>44819</c:v>
                </c:pt>
                <c:pt idx="181">
                  <c:v>44820</c:v>
                </c:pt>
                <c:pt idx="182">
                  <c:v>44823</c:v>
                </c:pt>
                <c:pt idx="183">
                  <c:v>44824</c:v>
                </c:pt>
                <c:pt idx="184">
                  <c:v>44825</c:v>
                </c:pt>
                <c:pt idx="185">
                  <c:v>44826</c:v>
                </c:pt>
                <c:pt idx="186">
                  <c:v>44827</c:v>
                </c:pt>
                <c:pt idx="187">
                  <c:v>44830</c:v>
                </c:pt>
                <c:pt idx="188">
                  <c:v>44831</c:v>
                </c:pt>
                <c:pt idx="189">
                  <c:v>44832</c:v>
                </c:pt>
                <c:pt idx="190">
                  <c:v>44833</c:v>
                </c:pt>
                <c:pt idx="191">
                  <c:v>44834</c:v>
                </c:pt>
                <c:pt idx="192">
                  <c:v>44837</c:v>
                </c:pt>
                <c:pt idx="193">
                  <c:v>44838</c:v>
                </c:pt>
                <c:pt idx="194">
                  <c:v>44839</c:v>
                </c:pt>
                <c:pt idx="195">
                  <c:v>44840</c:v>
                </c:pt>
                <c:pt idx="196">
                  <c:v>44841</c:v>
                </c:pt>
                <c:pt idx="197">
                  <c:v>44844</c:v>
                </c:pt>
                <c:pt idx="198">
                  <c:v>44845</c:v>
                </c:pt>
                <c:pt idx="199">
                  <c:v>44846</c:v>
                </c:pt>
                <c:pt idx="200">
                  <c:v>44847</c:v>
                </c:pt>
                <c:pt idx="201">
                  <c:v>44848</c:v>
                </c:pt>
                <c:pt idx="202">
                  <c:v>44851</c:v>
                </c:pt>
                <c:pt idx="203">
                  <c:v>44852</c:v>
                </c:pt>
                <c:pt idx="204">
                  <c:v>44853</c:v>
                </c:pt>
                <c:pt idx="205">
                  <c:v>44854</c:v>
                </c:pt>
                <c:pt idx="206">
                  <c:v>44855</c:v>
                </c:pt>
                <c:pt idx="207">
                  <c:v>44858</c:v>
                </c:pt>
                <c:pt idx="208">
                  <c:v>44859</c:v>
                </c:pt>
                <c:pt idx="209">
                  <c:v>44860</c:v>
                </c:pt>
                <c:pt idx="210">
                  <c:v>44861</c:v>
                </c:pt>
                <c:pt idx="211">
                  <c:v>44862</c:v>
                </c:pt>
                <c:pt idx="212">
                  <c:v>44865</c:v>
                </c:pt>
                <c:pt idx="213">
                  <c:v>44866</c:v>
                </c:pt>
                <c:pt idx="214">
                  <c:v>44867</c:v>
                </c:pt>
                <c:pt idx="215">
                  <c:v>44868</c:v>
                </c:pt>
                <c:pt idx="216">
                  <c:v>44869</c:v>
                </c:pt>
                <c:pt idx="217">
                  <c:v>44872</c:v>
                </c:pt>
                <c:pt idx="218">
                  <c:v>44873</c:v>
                </c:pt>
                <c:pt idx="219">
                  <c:v>44874</c:v>
                </c:pt>
                <c:pt idx="220">
                  <c:v>44875</c:v>
                </c:pt>
                <c:pt idx="221">
                  <c:v>44876</c:v>
                </c:pt>
                <c:pt idx="222">
                  <c:v>44879</c:v>
                </c:pt>
                <c:pt idx="223">
                  <c:v>44880</c:v>
                </c:pt>
                <c:pt idx="224">
                  <c:v>44881</c:v>
                </c:pt>
                <c:pt idx="225">
                  <c:v>44882</c:v>
                </c:pt>
                <c:pt idx="226">
                  <c:v>44883</c:v>
                </c:pt>
                <c:pt idx="227">
                  <c:v>44886</c:v>
                </c:pt>
                <c:pt idx="228">
                  <c:v>44887</c:v>
                </c:pt>
                <c:pt idx="229">
                  <c:v>44888</c:v>
                </c:pt>
                <c:pt idx="230">
                  <c:v>44889</c:v>
                </c:pt>
                <c:pt idx="231">
                  <c:v>44890</c:v>
                </c:pt>
                <c:pt idx="232">
                  <c:v>44893</c:v>
                </c:pt>
                <c:pt idx="233">
                  <c:v>44894</c:v>
                </c:pt>
                <c:pt idx="234">
                  <c:v>44895</c:v>
                </c:pt>
                <c:pt idx="235">
                  <c:v>44896</c:v>
                </c:pt>
                <c:pt idx="236">
                  <c:v>44897</c:v>
                </c:pt>
                <c:pt idx="237">
                  <c:v>44900</c:v>
                </c:pt>
                <c:pt idx="238">
                  <c:v>44901</c:v>
                </c:pt>
                <c:pt idx="239">
                  <c:v>44902</c:v>
                </c:pt>
                <c:pt idx="240">
                  <c:v>44903</c:v>
                </c:pt>
                <c:pt idx="241">
                  <c:v>44904</c:v>
                </c:pt>
                <c:pt idx="242">
                  <c:v>44907</c:v>
                </c:pt>
                <c:pt idx="243">
                  <c:v>44908</c:v>
                </c:pt>
                <c:pt idx="244">
                  <c:v>44909</c:v>
                </c:pt>
                <c:pt idx="245">
                  <c:v>44910</c:v>
                </c:pt>
                <c:pt idx="246">
                  <c:v>44911</c:v>
                </c:pt>
                <c:pt idx="247">
                  <c:v>44914</c:v>
                </c:pt>
                <c:pt idx="248">
                  <c:v>44915</c:v>
                </c:pt>
                <c:pt idx="249">
                  <c:v>44916</c:v>
                </c:pt>
                <c:pt idx="250">
                  <c:v>44917</c:v>
                </c:pt>
                <c:pt idx="251">
                  <c:v>44918</c:v>
                </c:pt>
                <c:pt idx="252">
                  <c:v>44921</c:v>
                </c:pt>
                <c:pt idx="253">
                  <c:v>44922</c:v>
                </c:pt>
                <c:pt idx="254">
                  <c:v>44923</c:v>
                </c:pt>
                <c:pt idx="255">
                  <c:v>44924</c:v>
                </c:pt>
                <c:pt idx="256">
                  <c:v>44925</c:v>
                </c:pt>
              </c:numCache>
            </c:numRef>
          </c:cat>
          <c:val>
            <c:numRef>
              <c:f>Index_Chart!$I$157:$I$413</c:f>
              <c:numCache>
                <c:formatCode>_(* #,##0.00_);_(* \(#,##0.00\);_(* "-"??_);_(@_)</c:formatCode>
                <c:ptCount val="257"/>
                <c:pt idx="0">
                  <c:v>100.88031900210328</c:v>
                </c:pt>
                <c:pt idx="1">
                  <c:v>102.28494695468041</c:v>
                </c:pt>
                <c:pt idx="2">
                  <c:v>103.55849766963905</c:v>
                </c:pt>
                <c:pt idx="3">
                  <c:v>104.70827300396614</c:v>
                </c:pt>
                <c:pt idx="4">
                  <c:v>104.16704511657147</c:v>
                </c:pt>
                <c:pt idx="5">
                  <c:v>103.92359051898393</c:v>
                </c:pt>
                <c:pt idx="6">
                  <c:v>106.76721858019842</c:v>
                </c:pt>
                <c:pt idx="7">
                  <c:v>111.04058585826205</c:v>
                </c:pt>
                <c:pt idx="8">
                  <c:v>109.33551320478503</c:v>
                </c:pt>
                <c:pt idx="9">
                  <c:v>111.02722880279821</c:v>
                </c:pt>
                <c:pt idx="10">
                  <c:v>112.11431502348168</c:v>
                </c:pt>
                <c:pt idx="11">
                  <c:v>112.63577446878989</c:v>
                </c:pt>
                <c:pt idx="12">
                  <c:v>112.17379844381399</c:v>
                </c:pt>
                <c:pt idx="13">
                  <c:v>110.36454075771903</c:v>
                </c:pt>
                <c:pt idx="14">
                  <c:v>110.24895770443864</c:v>
                </c:pt>
                <c:pt idx="15">
                  <c:v>109.87727537439827</c:v>
                </c:pt>
                <c:pt idx="16">
                  <c:v>112.14031675811795</c:v>
                </c:pt>
                <c:pt idx="17">
                  <c:v>117.70415368806111</c:v>
                </c:pt>
                <c:pt idx="18">
                  <c:v>122.51963932388365</c:v>
                </c:pt>
                <c:pt idx="19">
                  <c:v>123.05285297800003</c:v>
                </c:pt>
                <c:pt idx="20">
                  <c:v>121.82934669751255</c:v>
                </c:pt>
                <c:pt idx="21">
                  <c:v>128.69237988890492</c:v>
                </c:pt>
                <c:pt idx="22">
                  <c:v>124.62132747760022</c:v>
                </c:pt>
                <c:pt idx="23">
                  <c:v>125.4254222165232</c:v>
                </c:pt>
                <c:pt idx="24">
                  <c:v>119.48919058024829</c:v>
                </c:pt>
                <c:pt idx="25">
                  <c:v>119.40352733120689</c:v>
                </c:pt>
                <c:pt idx="26">
                  <c:v>116.77111884039387</c:v>
                </c:pt>
                <c:pt idx="27">
                  <c:v>117.97004813882788</c:v>
                </c:pt>
                <c:pt idx="28">
                  <c:v>118.59302120566126</c:v>
                </c:pt>
                <c:pt idx="29">
                  <c:v>122.69256866862213</c:v>
                </c:pt>
                <c:pt idx="30">
                  <c:v>120.58251009348157</c:v>
                </c:pt>
                <c:pt idx="31">
                  <c:v>124.88063244767152</c:v>
                </c:pt>
                <c:pt idx="32">
                  <c:v>121.58037118366663</c:v>
                </c:pt>
                <c:pt idx="33">
                  <c:v>121.9958646556284</c:v>
                </c:pt>
                <c:pt idx="34">
                  <c:v>125.68330243401169</c:v>
                </c:pt>
                <c:pt idx="35">
                  <c:v>125.0396704547276</c:v>
                </c:pt>
                <c:pt idx="36">
                  <c:v>124.83735558796867</c:v>
                </c:pt>
                <c:pt idx="37">
                  <c:v>132.09629190330915</c:v>
                </c:pt>
                <c:pt idx="38">
                  <c:v>123.94991282295133</c:v>
                </c:pt>
                <c:pt idx="39">
                  <c:v>129.34046422001029</c:v>
                </c:pt>
                <c:pt idx="40">
                  <c:v>138.02326264779583</c:v>
                </c:pt>
                <c:pt idx="41">
                  <c:v>143.41862258482178</c:v>
                </c:pt>
                <c:pt idx="42">
                  <c:v>144.88487108660536</c:v>
                </c:pt>
                <c:pt idx="43">
                  <c:v>150.06224387846149</c:v>
                </c:pt>
                <c:pt idx="44">
                  <c:v>158.47469550365895</c:v>
                </c:pt>
                <c:pt idx="45">
                  <c:v>156.9710472465766</c:v>
                </c:pt>
                <c:pt idx="46">
                  <c:v>145.31194067330244</c:v>
                </c:pt>
                <c:pt idx="47">
                  <c:v>141.70642616843068</c:v>
                </c:pt>
                <c:pt idx="48">
                  <c:v>145.40811147264208</c:v>
                </c:pt>
                <c:pt idx="49">
                  <c:v>139.36466720451077</c:v>
                </c:pt>
                <c:pt idx="50">
                  <c:v>133.47384955681289</c:v>
                </c:pt>
                <c:pt idx="51">
                  <c:v>133.65087506522696</c:v>
                </c:pt>
                <c:pt idx="52">
                  <c:v>141.47882194332689</c:v>
                </c:pt>
                <c:pt idx="53">
                  <c:v>142.82129506447896</c:v>
                </c:pt>
                <c:pt idx="54">
                  <c:v>148.76251333479371</c:v>
                </c:pt>
                <c:pt idx="55">
                  <c:v>152.23321062651712</c:v>
                </c:pt>
                <c:pt idx="56">
                  <c:v>156.77389710793034</c:v>
                </c:pt>
                <c:pt idx="57">
                  <c:v>158.16748322799072</c:v>
                </c:pt>
                <c:pt idx="58">
                  <c:v>158.5149447641233</c:v>
                </c:pt>
                <c:pt idx="59">
                  <c:v>152.08557064012354</c:v>
                </c:pt>
                <c:pt idx="60">
                  <c:v>147.72066300861442</c:v>
                </c:pt>
                <c:pt idx="61">
                  <c:v>151.94558869886251</c:v>
                </c:pt>
                <c:pt idx="62">
                  <c:v>149.14951175509927</c:v>
                </c:pt>
                <c:pt idx="63">
                  <c:v>146.71318483849535</c:v>
                </c:pt>
                <c:pt idx="64">
                  <c:v>148.40757184760133</c:v>
                </c:pt>
                <c:pt idx="65">
                  <c:v>152.5892206781466</c:v>
                </c:pt>
                <c:pt idx="66">
                  <c:v>147.95396624404941</c:v>
                </c:pt>
                <c:pt idx="67">
                  <c:v>147.96518617063904</c:v>
                </c:pt>
                <c:pt idx="68">
                  <c:v>149.5651833211339</c:v>
                </c:pt>
                <c:pt idx="69">
                  <c:v>150.02822791054692</c:v>
                </c:pt>
                <c:pt idx="70">
                  <c:v>155.96250051202045</c:v>
                </c:pt>
                <c:pt idx="71">
                  <c:v>162.3142256202571</c:v>
                </c:pt>
                <c:pt idx="72">
                  <c:v>167.80468779218558</c:v>
                </c:pt>
                <c:pt idx="73">
                  <c:v>176.09229547231436</c:v>
                </c:pt>
                <c:pt idx="74">
                  <c:v>163.76587040806695</c:v>
                </c:pt>
                <c:pt idx="75">
                  <c:v>162.27112685462717</c:v>
                </c:pt>
                <c:pt idx="76">
                  <c:v>161.69107445935089</c:v>
                </c:pt>
                <c:pt idx="77">
                  <c:v>159.42785498155834</c:v>
                </c:pt>
                <c:pt idx="78">
                  <c:v>154.83249361977985</c:v>
                </c:pt>
                <c:pt idx="79">
                  <c:v>162.8616868002016</c:v>
                </c:pt>
                <c:pt idx="80">
                  <c:v>164.4169823384108</c:v>
                </c:pt>
                <c:pt idx="81">
                  <c:v>163.9867070584024</c:v>
                </c:pt>
                <c:pt idx="82">
                  <c:v>167.29569493197695</c:v>
                </c:pt>
                <c:pt idx="83">
                  <c:v>168.60094639190311</c:v>
                </c:pt>
                <c:pt idx="84">
                  <c:v>170.62106746025384</c:v>
                </c:pt>
                <c:pt idx="85">
                  <c:v>178.79950347372488</c:v>
                </c:pt>
                <c:pt idx="86">
                  <c:v>182.27839309279946</c:v>
                </c:pt>
                <c:pt idx="87">
                  <c:v>179.43975166562481</c:v>
                </c:pt>
                <c:pt idx="88">
                  <c:v>166.59186715606918</c:v>
                </c:pt>
                <c:pt idx="89">
                  <c:v>163.64850641405801</c:v>
                </c:pt>
                <c:pt idx="90">
                  <c:v>171.77458277011081</c:v>
                </c:pt>
                <c:pt idx="91">
                  <c:v>172.96425117675656</c:v>
                </c:pt>
                <c:pt idx="92">
                  <c:v>176.35534041791556</c:v>
                </c:pt>
                <c:pt idx="93">
                  <c:v>182.55906935161289</c:v>
                </c:pt>
                <c:pt idx="94">
                  <c:v>185.26716782338767</c:v>
                </c:pt>
                <c:pt idx="95">
                  <c:v>182.15871387584349</c:v>
                </c:pt>
                <c:pt idx="96">
                  <c:v>184.17099880498876</c:v>
                </c:pt>
                <c:pt idx="97">
                  <c:v>183.87358170332732</c:v>
                </c:pt>
                <c:pt idx="98">
                  <c:v>186.94178639040712</c:v>
                </c:pt>
                <c:pt idx="99">
                  <c:v>187.89280873943235</c:v>
                </c:pt>
                <c:pt idx="100">
                  <c:v>190.14676732543666</c:v>
                </c:pt>
                <c:pt idx="101">
                  <c:v>194.92948365185455</c:v>
                </c:pt>
                <c:pt idx="102">
                  <c:v>190.85558173538425</c:v>
                </c:pt>
                <c:pt idx="103">
                  <c:v>194.13518408693838</c:v>
                </c:pt>
                <c:pt idx="104">
                  <c:v>189.94961718679039</c:v>
                </c:pt>
                <c:pt idx="105">
                  <c:v>192.83313832032357</c:v>
                </c:pt>
                <c:pt idx="106">
                  <c:v>193.00054674880366</c:v>
                </c:pt>
                <c:pt idx="107">
                  <c:v>194.72111358661871</c:v>
                </c:pt>
                <c:pt idx="108">
                  <c:v>201.48975691939995</c:v>
                </c:pt>
                <c:pt idx="109">
                  <c:v>200.49082726477781</c:v>
                </c:pt>
                <c:pt idx="110">
                  <c:v>200.38183369219286</c:v>
                </c:pt>
                <c:pt idx="111">
                  <c:v>200.26340113374684</c:v>
                </c:pt>
                <c:pt idx="112">
                  <c:v>199.30757024475469</c:v>
                </c:pt>
                <c:pt idx="113">
                  <c:v>197.36278296922001</c:v>
                </c:pt>
                <c:pt idx="114">
                  <c:v>185.25434505014235</c:v>
                </c:pt>
                <c:pt idx="115">
                  <c:v>184.4491817467823</c:v>
                </c:pt>
                <c:pt idx="116">
                  <c:v>183.22799068924186</c:v>
                </c:pt>
                <c:pt idx="117">
                  <c:v>170.73629432538857</c:v>
                </c:pt>
                <c:pt idx="118">
                  <c:v>169.97173647063852</c:v>
                </c:pt>
                <c:pt idx="119">
                  <c:v>172.60218592665015</c:v>
                </c:pt>
                <c:pt idx="120">
                  <c:v>170.25561842276329</c:v>
                </c:pt>
                <c:pt idx="121">
                  <c:v>163.85598600892962</c:v>
                </c:pt>
                <c:pt idx="122">
                  <c:v>165.03176307789298</c:v>
                </c:pt>
                <c:pt idx="123">
                  <c:v>170.05223499156725</c:v>
                </c:pt>
                <c:pt idx="124">
                  <c:v>175.11117522497733</c:v>
                </c:pt>
                <c:pt idx="125">
                  <c:v>172.89390401798036</c:v>
                </c:pt>
                <c:pt idx="126">
                  <c:v>159.82090860034086</c:v>
                </c:pt>
                <c:pt idx="127">
                  <c:v>162.7665845652991</c:v>
                </c:pt>
                <c:pt idx="128">
                  <c:v>165.89106697939982</c:v>
                </c:pt>
                <c:pt idx="129">
                  <c:v>150.37141518893111</c:v>
                </c:pt>
                <c:pt idx="130">
                  <c:v>150.81059517258205</c:v>
                </c:pt>
                <c:pt idx="131">
                  <c:v>162.5630230400302</c:v>
                </c:pt>
                <c:pt idx="132">
                  <c:v>163.02410859464186</c:v>
                </c:pt>
                <c:pt idx="133">
                  <c:v>165.57619665859903</c:v>
                </c:pt>
                <c:pt idx="134">
                  <c:v>156.31619534070288</c:v>
                </c:pt>
                <c:pt idx="135">
                  <c:v>160.71992748009353</c:v>
                </c:pt>
                <c:pt idx="136">
                  <c:v>159.03284232797446</c:v>
                </c:pt>
                <c:pt idx="137">
                  <c:v>164.77726664778868</c:v>
                </c:pt>
                <c:pt idx="138">
                  <c:v>173.91420496134467</c:v>
                </c:pt>
                <c:pt idx="139">
                  <c:v>174.36104299012823</c:v>
                </c:pt>
                <c:pt idx="140">
                  <c:v>178.26254984407862</c:v>
                </c:pt>
                <c:pt idx="141">
                  <c:v>176.85186669302456</c:v>
                </c:pt>
                <c:pt idx="142">
                  <c:v>177.6832098250938</c:v>
                </c:pt>
                <c:pt idx="143">
                  <c:v>181.76761929186236</c:v>
                </c:pt>
                <c:pt idx="144">
                  <c:v>183.89762440316224</c:v>
                </c:pt>
                <c:pt idx="145">
                  <c:v>183.568862744679</c:v>
                </c:pt>
                <c:pt idx="146">
                  <c:v>178.69140037150424</c:v>
                </c:pt>
                <c:pt idx="147">
                  <c:v>179.02746388697437</c:v>
                </c:pt>
                <c:pt idx="148">
                  <c:v>173.88446325117852</c:v>
                </c:pt>
                <c:pt idx="149">
                  <c:v>171.25953471142526</c:v>
                </c:pt>
                <c:pt idx="150">
                  <c:v>170.32097894749967</c:v>
                </c:pt>
                <c:pt idx="151">
                  <c:v>169.16354556803995</c:v>
                </c:pt>
                <c:pt idx="152">
                  <c:v>169.03335880078575</c:v>
                </c:pt>
                <c:pt idx="153">
                  <c:v>166.13469967106022</c:v>
                </c:pt>
                <c:pt idx="154">
                  <c:v>168.26452668828728</c:v>
                </c:pt>
                <c:pt idx="155">
                  <c:v>172.19595334647667</c:v>
                </c:pt>
                <c:pt idx="156">
                  <c:v>181.39059413963642</c:v>
                </c:pt>
                <c:pt idx="157">
                  <c:v>179.22336736711065</c:v>
                </c:pt>
                <c:pt idx="158">
                  <c:v>177.37866896051833</c:v>
                </c:pt>
                <c:pt idx="159">
                  <c:v>178.84705459117615</c:v>
                </c:pt>
                <c:pt idx="160">
                  <c:v>183.65256695891904</c:v>
                </c:pt>
                <c:pt idx="161">
                  <c:v>183.14998548533305</c:v>
                </c:pt>
                <c:pt idx="162">
                  <c:v>185.71721154548254</c:v>
                </c:pt>
                <c:pt idx="163">
                  <c:v>185.87375623551873</c:v>
                </c:pt>
                <c:pt idx="164">
                  <c:v>187.21996933220063</c:v>
                </c:pt>
                <c:pt idx="165">
                  <c:v>186.46485046331173</c:v>
                </c:pt>
                <c:pt idx="166">
                  <c:v>185.88925041985678</c:v>
                </c:pt>
                <c:pt idx="167">
                  <c:v>190.68104954399013</c:v>
                </c:pt>
                <c:pt idx="168">
                  <c:v>182.61605945492528</c:v>
                </c:pt>
                <c:pt idx="169">
                  <c:v>181.5913061597397</c:v>
                </c:pt>
                <c:pt idx="170">
                  <c:v>179.01054495005349</c:v>
                </c:pt>
                <c:pt idx="171">
                  <c:v>175.46985668769958</c:v>
                </c:pt>
                <c:pt idx="172">
                  <c:v>176.48962334884533</c:v>
                </c:pt>
                <c:pt idx="173">
                  <c:v>169.08643083449536</c:v>
                </c:pt>
                <c:pt idx="174">
                  <c:v>161.66400416027756</c:v>
                </c:pt>
                <c:pt idx="175">
                  <c:v>163.18332469577081</c:v>
                </c:pt>
                <c:pt idx="176">
                  <c:v>166.63371926318919</c:v>
                </c:pt>
                <c:pt idx="177">
                  <c:v>169.75642073656147</c:v>
                </c:pt>
                <c:pt idx="178">
                  <c:v>169.01679605201059</c:v>
                </c:pt>
                <c:pt idx="179">
                  <c:v>177.77866824814203</c:v>
                </c:pt>
                <c:pt idx="180">
                  <c:v>170.03869984203055</c:v>
                </c:pt>
                <c:pt idx="181">
                  <c:v>164.67771206106491</c:v>
                </c:pt>
                <c:pt idx="182">
                  <c:v>163.17691330914815</c:v>
                </c:pt>
                <c:pt idx="183">
                  <c:v>162.38581943754329</c:v>
                </c:pt>
                <c:pt idx="184">
                  <c:v>162.78118827927287</c:v>
                </c:pt>
                <c:pt idx="185">
                  <c:v>160.7831508759557</c:v>
                </c:pt>
                <c:pt idx="186">
                  <c:v>152.1283132176078</c:v>
                </c:pt>
                <c:pt idx="187">
                  <c:v>151.36678296209624</c:v>
                </c:pt>
                <c:pt idx="188">
                  <c:v>151.69625699687089</c:v>
                </c:pt>
                <c:pt idx="189">
                  <c:v>154.65653667580287</c:v>
                </c:pt>
                <c:pt idx="190">
                  <c:v>155.27701642561632</c:v>
                </c:pt>
                <c:pt idx="191">
                  <c:v>152.32439479181693</c:v>
                </c:pt>
                <c:pt idx="192">
                  <c:v>152.18690616757581</c:v>
                </c:pt>
                <c:pt idx="193">
                  <c:v>158.85866632472604</c:v>
                </c:pt>
                <c:pt idx="194">
                  <c:v>161.24833259424292</c:v>
                </c:pt>
                <c:pt idx="195">
                  <c:v>163.93345693061988</c:v>
                </c:pt>
                <c:pt idx="196">
                  <c:v>167.1799337846237</c:v>
                </c:pt>
                <c:pt idx="197">
                  <c:v>164.13470323294172</c:v>
                </c:pt>
                <c:pt idx="198">
                  <c:v>161.53559833375184</c:v>
                </c:pt>
                <c:pt idx="199">
                  <c:v>157.97478544116572</c:v>
                </c:pt>
                <c:pt idx="200">
                  <c:v>161.92099390740177</c:v>
                </c:pt>
                <c:pt idx="201">
                  <c:v>157.08467126505562</c:v>
                </c:pt>
                <c:pt idx="202">
                  <c:v>154.30978751596166</c:v>
                </c:pt>
                <c:pt idx="203">
                  <c:v>149.77675907968106</c:v>
                </c:pt>
                <c:pt idx="204">
                  <c:v>150.02520031130842</c:v>
                </c:pt>
                <c:pt idx="205">
                  <c:v>149.31104307917528</c:v>
                </c:pt>
                <c:pt idx="206">
                  <c:v>145.07828124972173</c:v>
                </c:pt>
                <c:pt idx="207">
                  <c:v>147.24978227999594</c:v>
                </c:pt>
                <c:pt idx="208">
                  <c:v>150.91495829927283</c:v>
                </c:pt>
                <c:pt idx="209">
                  <c:v>152.75716338884524</c:v>
                </c:pt>
                <c:pt idx="210">
                  <c:v>152.70979036546683</c:v>
                </c:pt>
                <c:pt idx="211">
                  <c:v>148.85084799492788</c:v>
                </c:pt>
                <c:pt idx="212">
                  <c:v>152.8335657460984</c:v>
                </c:pt>
                <c:pt idx="213">
                  <c:v>150.8403368827482</c:v>
                </c:pt>
                <c:pt idx="214">
                  <c:v>157.13275666472543</c:v>
                </c:pt>
                <c:pt idx="215">
                  <c:v>154.39010794281756</c:v>
                </c:pt>
                <c:pt idx="216">
                  <c:v>159.02233477767626</c:v>
                </c:pt>
                <c:pt idx="217">
                  <c:v>166.18777170476989</c:v>
                </c:pt>
                <c:pt idx="218">
                  <c:v>155.01058769263102</c:v>
                </c:pt>
                <c:pt idx="219">
                  <c:v>148.45850675243673</c:v>
                </c:pt>
                <c:pt idx="220">
                  <c:v>148.58246022714115</c:v>
                </c:pt>
                <c:pt idx="221">
                  <c:v>148.5014274239939</c:v>
                </c:pt>
                <c:pt idx="222">
                  <c:v>148.17889905806047</c:v>
                </c:pt>
                <c:pt idx="223">
                  <c:v>149.18887054519936</c:v>
                </c:pt>
                <c:pt idx="224">
                  <c:v>147.19546358777635</c:v>
                </c:pt>
                <c:pt idx="225">
                  <c:v>148.62965515644672</c:v>
                </c:pt>
                <c:pt idx="226">
                  <c:v>144.47952897679613</c:v>
                </c:pt>
                <c:pt idx="227">
                  <c:v>149.76625152938283</c:v>
                </c:pt>
                <c:pt idx="228">
                  <c:v>152.62733280973677</c:v>
                </c:pt>
                <c:pt idx="229">
                  <c:v>151.2235953275239</c:v>
                </c:pt>
                <c:pt idx="230">
                  <c:v>151.20204594470891</c:v>
                </c:pt>
                <c:pt idx="231">
                  <c:v>148.06616550994568</c:v>
                </c:pt>
                <c:pt idx="232">
                  <c:v>146.79653286458972</c:v>
                </c:pt>
                <c:pt idx="233">
                  <c:v>148.10819571113856</c:v>
                </c:pt>
                <c:pt idx="234">
                  <c:v>147.70089456652792</c:v>
                </c:pt>
                <c:pt idx="235">
                  <c:v>147.65316535500381</c:v>
                </c:pt>
                <c:pt idx="236">
                  <c:v>142.74667364795431</c:v>
                </c:pt>
                <c:pt idx="237">
                  <c:v>134.97714162574954</c:v>
                </c:pt>
                <c:pt idx="238">
                  <c:v>130.1174886598599</c:v>
                </c:pt>
                <c:pt idx="239">
                  <c:v>130.53885923622576</c:v>
                </c:pt>
                <c:pt idx="240">
                  <c:v>132.83787562266139</c:v>
                </c:pt>
                <c:pt idx="241">
                  <c:v>132.23324624533171</c:v>
                </c:pt>
                <c:pt idx="242">
                  <c:v>139.42842488259149</c:v>
                </c:pt>
                <c:pt idx="243">
                  <c:v>142.51639801175776</c:v>
                </c:pt>
                <c:pt idx="244">
                  <c:v>140.92405890639552</c:v>
                </c:pt>
                <c:pt idx="245">
                  <c:v>143.63571925962731</c:v>
                </c:pt>
                <c:pt idx="246">
                  <c:v>138.54098211757415</c:v>
                </c:pt>
                <c:pt idx="247">
                  <c:v>134.60456882534493</c:v>
                </c:pt>
                <c:pt idx="248">
                  <c:v>131.33244642485053</c:v>
                </c:pt>
                <c:pt idx="249">
                  <c:v>133.73618212612266</c:v>
                </c:pt>
                <c:pt idx="250">
                  <c:v>131.03823501650044</c:v>
                </c:pt>
                <c:pt idx="251">
                  <c:v>133.43912121260692</c:v>
                </c:pt>
                <c:pt idx="252">
                  <c:v>134.72300138379094</c:v>
                </c:pt>
                <c:pt idx="253">
                  <c:v>134.55666151974793</c:v>
                </c:pt>
                <c:pt idx="254">
                  <c:v>127.64322770573872</c:v>
                </c:pt>
                <c:pt idx="255">
                  <c:v>126.08294553348969</c:v>
                </c:pt>
                <c:pt idx="256">
                  <c:v>127.37608659646197</c:v>
                </c:pt>
              </c:numCache>
            </c:numRef>
          </c:val>
          <c:smooth val="0"/>
          <c:extLst>
            <c:ext xmlns:c16="http://schemas.microsoft.com/office/drawing/2014/chart" uri="{C3380CC4-5D6E-409C-BE32-E72D297353CC}">
              <c16:uniqueId val="{00000005-1CEF-48D0-9526-32EBD24FAAB9}"/>
            </c:ext>
          </c:extLst>
        </c:ser>
        <c:dLbls>
          <c:showLegendKey val="0"/>
          <c:showVal val="0"/>
          <c:showCatName val="0"/>
          <c:showSerName val="0"/>
          <c:showPercent val="0"/>
          <c:showBubbleSize val="0"/>
        </c:dLbls>
        <c:smooth val="0"/>
        <c:axId val="186208704"/>
        <c:axId val="186209488"/>
      </c:lineChart>
      <c:dateAx>
        <c:axId val="18620870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86209488"/>
        <c:crosses val="autoZero"/>
        <c:auto val="0"/>
        <c:lblOffset val="100"/>
        <c:baseTimeUnit val="days"/>
        <c:majorTimeUnit val="months"/>
      </c:dateAx>
      <c:valAx>
        <c:axId val="186209488"/>
        <c:scaling>
          <c:orientation val="minMax"/>
          <c:min val="80"/>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86208704"/>
        <c:crosses val="autoZero"/>
        <c:crossBetween val="between"/>
        <c:majorUnit val="20"/>
      </c:valAx>
      <c:spPr>
        <a:noFill/>
        <a:ln>
          <a:solidFill>
            <a:schemeClr val="bg1">
              <a:lumMod val="65000"/>
            </a:schemeClr>
          </a:solidFill>
        </a:ln>
        <a:effectLst/>
      </c:spPr>
    </c:plotArea>
    <c:legend>
      <c:legendPos val="b"/>
      <c:layout>
        <c:manualLayout>
          <c:xMode val="edge"/>
          <c:yMode val="edge"/>
          <c:x val="0.18983691912531611"/>
          <c:y val="0.92129423939032373"/>
          <c:w val="0.58378998829346263"/>
          <c:h val="7.1067420875872464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Exchange_Wise!$B$24:$B$35</c:f>
              <c:numCache>
                <c:formatCode>#,##0</c:formatCode>
                <c:ptCount val="12"/>
                <c:pt idx="0">
                  <c:v>7340.2442382000027</c:v>
                </c:pt>
                <c:pt idx="1">
                  <c:v>5232.6948033999988</c:v>
                </c:pt>
                <c:pt idx="2">
                  <c:v>5740.0376642000001</c:v>
                </c:pt>
                <c:pt idx="3">
                  <c:v>5068.0996829999985</c:v>
                </c:pt>
                <c:pt idx="4">
                  <c:v>3807.4544064000011</c:v>
                </c:pt>
                <c:pt idx="5">
                  <c:v>2888.7166393999996</c:v>
                </c:pt>
                <c:pt idx="6">
                  <c:v>1786.3947487999999</c:v>
                </c:pt>
                <c:pt idx="7">
                  <c:v>1323.4384934000002</c:v>
                </c:pt>
                <c:pt idx="8">
                  <c:v>1043.0039603999999</c:v>
                </c:pt>
                <c:pt idx="9">
                  <c:v>1065.7027056000002</c:v>
                </c:pt>
                <c:pt idx="10">
                  <c:v>1916.5610342000002</c:v>
                </c:pt>
                <c:pt idx="11">
                  <c:v>1121.9502705999998</c:v>
                </c:pt>
              </c:numCache>
            </c:numRef>
          </c:val>
          <c:extLst>
            <c:ext xmlns:c16="http://schemas.microsoft.com/office/drawing/2014/chart" uri="{C3380CC4-5D6E-409C-BE32-E72D297353CC}">
              <c16:uniqueId val="{00000000-3496-4E30-BF23-B0DADB59D90F}"/>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Exchange_Wise!$C$24:$C$35</c:f>
              <c:numCache>
                <c:formatCode>#,##0</c:formatCode>
                <c:ptCount val="12"/>
                <c:pt idx="0">
                  <c:v>26473.58</c:v>
                </c:pt>
                <c:pt idx="1">
                  <c:v>24979.625380000001</c:v>
                </c:pt>
                <c:pt idx="2">
                  <c:v>21629.539999999997</c:v>
                </c:pt>
                <c:pt idx="3">
                  <c:v>23539.158035</c:v>
                </c:pt>
                <c:pt idx="4">
                  <c:v>19197.471269999998</c:v>
                </c:pt>
                <c:pt idx="5">
                  <c:v>16780.818757499997</c:v>
                </c:pt>
                <c:pt idx="6">
                  <c:v>17415.826992500002</c:v>
                </c:pt>
                <c:pt idx="7">
                  <c:v>14053.214365000009</c:v>
                </c:pt>
                <c:pt idx="8">
                  <c:v>14233.453904999998</c:v>
                </c:pt>
                <c:pt idx="9">
                  <c:v>9940.0016550000018</c:v>
                </c:pt>
                <c:pt idx="10">
                  <c:v>20738.5098</c:v>
                </c:pt>
                <c:pt idx="11">
                  <c:v>19929.358524999996</c:v>
                </c:pt>
              </c:numCache>
            </c:numRef>
          </c:val>
          <c:extLst>
            <c:ext xmlns:c16="http://schemas.microsoft.com/office/drawing/2014/chart" uri="{C3380CC4-5D6E-409C-BE32-E72D297353CC}">
              <c16:uniqueId val="{00000001-3496-4E30-BF23-B0DADB59D90F}"/>
            </c:ext>
          </c:extLst>
        </c:ser>
        <c:dLbls>
          <c:showLegendKey val="0"/>
          <c:showVal val="0"/>
          <c:showCatName val="0"/>
          <c:showSerName val="0"/>
          <c:showPercent val="0"/>
          <c:showBubbleSize val="0"/>
        </c:dLbls>
        <c:gapWidth val="219"/>
        <c:axId val="186211840"/>
        <c:axId val="186215368"/>
      </c:barChart>
      <c:lineChart>
        <c:grouping val="standard"/>
        <c:varyColors val="0"/>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Exchange_Wise!$E$24:$E$35</c:f>
              <c:numCache>
                <c:formatCode>#,##0</c:formatCode>
                <c:ptCount val="12"/>
                <c:pt idx="0">
                  <c:v>353.58</c:v>
                </c:pt>
                <c:pt idx="1">
                  <c:v>240.05</c:v>
                </c:pt>
                <c:pt idx="2">
                  <c:v>349.06446999999997</c:v>
                </c:pt>
                <c:pt idx="3">
                  <c:v>415.88617499999998</c:v>
                </c:pt>
                <c:pt idx="4">
                  <c:v>402.31348500000001</c:v>
                </c:pt>
                <c:pt idx="5">
                  <c:v>321.37</c:v>
                </c:pt>
                <c:pt idx="6">
                  <c:v>312.12</c:v>
                </c:pt>
                <c:pt idx="7">
                  <c:v>326.99</c:v>
                </c:pt>
                <c:pt idx="8">
                  <c:v>347.96</c:v>
                </c:pt>
                <c:pt idx="9">
                  <c:v>227.74</c:v>
                </c:pt>
                <c:pt idx="10">
                  <c:v>123.33</c:v>
                </c:pt>
                <c:pt idx="11">
                  <c:v>115.22</c:v>
                </c:pt>
              </c:numCache>
            </c:numRef>
          </c:val>
          <c:smooth val="0"/>
          <c:extLst>
            <c:ext xmlns:c16="http://schemas.microsoft.com/office/drawing/2014/chart" uri="{C3380CC4-5D6E-409C-BE32-E72D297353CC}">
              <c16:uniqueId val="{00000002-3496-4E30-BF23-B0DADB59D90F}"/>
            </c:ext>
          </c:extLst>
        </c:ser>
        <c:dLbls>
          <c:showLegendKey val="0"/>
          <c:showVal val="0"/>
          <c:showCatName val="0"/>
          <c:showSerName val="0"/>
          <c:showPercent val="0"/>
          <c:showBubbleSize val="0"/>
        </c:dLbls>
        <c:marker val="1"/>
        <c:smooth val="0"/>
        <c:axId val="186216152"/>
        <c:axId val="186212624"/>
        <c:extLst>
          <c:ext xmlns:c15="http://schemas.microsoft.com/office/drawing/2012/chart" uri="{02D57815-91ED-43cb-92C2-25804820EDAC}">
            <c15:filteredLineSeries>
              <c15:ser>
                <c:idx val="2"/>
                <c:order val="2"/>
                <c:tx>
                  <c:strRef>
                    <c:extLst>
                      <c:ext uri="{02D57815-91ED-43cb-92C2-25804820EDAC}">
                        <c15:formulaRef>
                          <c15:sqref>Exchange_Wise!$D$2</c15:sqref>
                        </c15:formulaRef>
                      </c:ext>
                    </c:extLst>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extLst>
                      <c:ext uri="{02D57815-91ED-43cb-92C2-25804820EDAC}">
                        <c15:formulaRef>
                          <c15:sqref>Exchange_Wise!$A$24:$A$35</c15:sqref>
                        </c15:formulaRef>
                      </c:ext>
                    </c:extLst>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extLst>
                      <c:ext uri="{02D57815-91ED-43cb-92C2-25804820EDAC}">
                        <c15:formulaRef>
                          <c15:sqref>Exchange_Wise!$D$24:$D$35</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3-3496-4E30-BF23-B0DADB59D90F}"/>
                  </c:ext>
                </c:extLst>
              </c15:ser>
            </c15:filteredLineSeries>
          </c:ext>
        </c:extLst>
      </c:lineChart>
      <c:dateAx>
        <c:axId val="18621184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86215368"/>
        <c:crosses val="autoZero"/>
        <c:auto val="1"/>
        <c:lblOffset val="100"/>
        <c:baseTimeUnit val="months"/>
        <c:majorUnit val="1"/>
        <c:majorTimeUnit val="months"/>
      </c:dateAx>
      <c:valAx>
        <c:axId val="186215368"/>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86211840"/>
        <c:crosses val="autoZero"/>
        <c:crossBetween val="between"/>
        <c:majorUnit val="10000"/>
        <c:dispUnits>
          <c:builtInUnit val="thousands"/>
        </c:dispUnits>
      </c:valAx>
      <c:valAx>
        <c:axId val="186212624"/>
        <c:scaling>
          <c:orientation val="minMax"/>
          <c:max val="1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86216152"/>
        <c:crosses val="max"/>
        <c:crossBetween val="between"/>
        <c:majorUnit val="200"/>
        <c:dispUnits>
          <c:builtInUnit val="thousands"/>
        </c:dispUnits>
      </c:valAx>
      <c:dateAx>
        <c:axId val="186216152"/>
        <c:scaling>
          <c:orientation val="minMax"/>
        </c:scaling>
        <c:delete val="1"/>
        <c:axPos val="b"/>
        <c:numFmt formatCode="[$-409]mmm\-yy;@" sourceLinked="1"/>
        <c:majorTickMark val="out"/>
        <c:minorTickMark val="none"/>
        <c:tickLblPos val="nextTo"/>
        <c:crossAx val="186212624"/>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Exchange_Wise!$G$2</c:f>
              <c:strCache>
                <c:ptCount val="1"/>
                <c:pt idx="0">
                  <c:v>MCX (LHS)</c:v>
                </c:pt>
              </c:strCache>
            </c:strRef>
          </c:tx>
          <c:spPr>
            <a:solidFill>
              <a:schemeClr val="accent1"/>
            </a:solidFill>
            <a:ln>
              <a:noFill/>
            </a:ln>
            <a:effectLst/>
          </c:spPr>
          <c:invertIfNegative val="0"/>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Exchange_Wise!$G$24:$G$35</c:f>
              <c:numCache>
                <c:formatCode>#,##0</c:formatCode>
                <c:ptCount val="12"/>
                <c:pt idx="0">
                  <c:v>448251.96155909984</c:v>
                </c:pt>
                <c:pt idx="1">
                  <c:v>508856.59283569996</c:v>
                </c:pt>
                <c:pt idx="2">
                  <c:v>685839.96331450006</c:v>
                </c:pt>
                <c:pt idx="3">
                  <c:v>489689.06929630006</c:v>
                </c:pt>
                <c:pt idx="4">
                  <c:v>546931.5974325001</c:v>
                </c:pt>
                <c:pt idx="5">
                  <c:v>566615.55212970008</c:v>
                </c:pt>
                <c:pt idx="6">
                  <c:v>503650.66834940005</c:v>
                </c:pt>
                <c:pt idx="7">
                  <c:v>492555.32920660003</c:v>
                </c:pt>
                <c:pt idx="8">
                  <c:v>554278.59815390012</c:v>
                </c:pt>
                <c:pt idx="9">
                  <c:v>495657.77190839994</c:v>
                </c:pt>
                <c:pt idx="10">
                  <c:v>577040.6701295001</c:v>
                </c:pt>
                <c:pt idx="11">
                  <c:v>476206.78934699995</c:v>
                </c:pt>
              </c:numCache>
            </c:numRef>
          </c:val>
          <c:extLst>
            <c:ext xmlns:c16="http://schemas.microsoft.com/office/drawing/2014/chart" uri="{C3380CC4-5D6E-409C-BE32-E72D297353CC}">
              <c16:uniqueId val="{00000000-E571-412E-B807-0202DC3C1AB5}"/>
            </c:ext>
          </c:extLst>
        </c:ser>
        <c:dLbls>
          <c:showLegendKey val="0"/>
          <c:showVal val="0"/>
          <c:showCatName val="0"/>
          <c:showSerName val="0"/>
          <c:showPercent val="0"/>
          <c:showBubbleSize val="0"/>
        </c:dLbls>
        <c:gapWidth val="100"/>
        <c:axId val="365448168"/>
        <c:axId val="365449736"/>
      </c:barChart>
      <c:lineChart>
        <c:grouping val="standard"/>
        <c:varyColors val="0"/>
        <c:ser>
          <c:idx val="1"/>
          <c:order val="1"/>
          <c:tx>
            <c:strRef>
              <c:f>Exchange_Wise!$H$2</c:f>
              <c:strCache>
                <c:ptCount val="1"/>
                <c:pt idx="0">
                  <c:v>NCDEX (RHS)</c:v>
                </c:pt>
              </c:strCache>
            </c:strRef>
          </c:tx>
          <c:spPr>
            <a:ln w="28575" cap="rnd">
              <a:solidFill>
                <a:schemeClr val="tx1"/>
              </a:solidFill>
              <a:round/>
            </a:ln>
            <a:effectLst/>
          </c:spPr>
          <c:marker>
            <c:symbol val="circle"/>
            <c:size val="7"/>
            <c:spPr>
              <a:solidFill>
                <a:schemeClr val="accent2"/>
              </a:solidFill>
              <a:ln w="9525">
                <a:solidFill>
                  <a:schemeClr val="tx1"/>
                </a:solidFill>
              </a:ln>
              <a:effectLst/>
            </c:spPr>
          </c:marker>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Exchange_Wise!$H$24:$H$35</c:f>
              <c:numCache>
                <c:formatCode>#,##0</c:formatCode>
                <c:ptCount val="12"/>
                <c:pt idx="0">
                  <c:v>3.03</c:v>
                </c:pt>
                <c:pt idx="1">
                  <c:v>2.13151</c:v>
                </c:pt>
                <c:pt idx="2">
                  <c:v>32.409999999999997</c:v>
                </c:pt>
                <c:pt idx="3">
                  <c:v>18.52478</c:v>
                </c:pt>
                <c:pt idx="4">
                  <c:v>6.3149199999999999</c:v>
                </c:pt>
                <c:pt idx="5">
                  <c:v>3.09</c:v>
                </c:pt>
                <c:pt idx="6">
                  <c:v>1.0821400000000001</c:v>
                </c:pt>
                <c:pt idx="7">
                  <c:v>37.012439999999998</c:v>
                </c:pt>
                <c:pt idx="8">
                  <c:v>115.77503000000006</c:v>
                </c:pt>
                <c:pt idx="9">
                  <c:v>112.53258000000001</c:v>
                </c:pt>
                <c:pt idx="10">
                  <c:v>218.30107000000001</c:v>
                </c:pt>
                <c:pt idx="11">
                  <c:v>306.92504000000002</c:v>
                </c:pt>
              </c:numCache>
            </c:numRef>
          </c:val>
          <c:smooth val="0"/>
          <c:extLst>
            <c:ext xmlns:c16="http://schemas.microsoft.com/office/drawing/2014/chart" uri="{C3380CC4-5D6E-409C-BE32-E72D297353CC}">
              <c16:uniqueId val="{00000001-E571-412E-B807-0202DC3C1AB5}"/>
            </c:ext>
          </c:extLst>
        </c:ser>
        <c:ser>
          <c:idx val="3"/>
          <c:order val="3"/>
          <c:tx>
            <c:strRef>
              <c:f>Exchange_Wise!$J$2</c:f>
              <c:strCache>
                <c:ptCount val="1"/>
                <c:pt idx="0">
                  <c:v>BSE (RHS)</c:v>
                </c:pt>
              </c:strCache>
            </c:strRef>
          </c:tx>
          <c:spPr>
            <a:ln w="28575" cap="rnd">
              <a:solidFill>
                <a:srgbClr val="FFC000"/>
              </a:solidFill>
              <a:round/>
            </a:ln>
            <a:effectLst/>
          </c:spPr>
          <c:marker>
            <c:symbol val="triangle"/>
            <c:size val="9"/>
            <c:spPr>
              <a:solidFill>
                <a:srgbClr val="FFC000"/>
              </a:solidFill>
              <a:ln w="9525">
                <a:solidFill>
                  <a:schemeClr val="tx1"/>
                </a:solidFill>
              </a:ln>
              <a:effectLst/>
            </c:spPr>
          </c:marker>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Exchange_Wise!$J$24:$J$35</c:f>
              <c:numCache>
                <c:formatCode>#,##0</c:formatCode>
                <c:ptCount val="12"/>
                <c:pt idx="0">
                  <c:v>58.021428999999998</c:v>
                </c:pt>
                <c:pt idx="1">
                  <c:v>51.183413000000002</c:v>
                </c:pt>
                <c:pt idx="2">
                  <c:v>70.454560000000001</c:v>
                </c:pt>
                <c:pt idx="3">
                  <c:v>57.857354999999998</c:v>
                </c:pt>
                <c:pt idx="4">
                  <c:v>66.204819999999998</c:v>
                </c:pt>
                <c:pt idx="5">
                  <c:v>72.455556000000001</c:v>
                </c:pt>
                <c:pt idx="6">
                  <c:v>68.049893999999995</c:v>
                </c:pt>
                <c:pt idx="7">
                  <c:v>74.778046000000003</c:v>
                </c:pt>
                <c:pt idx="8">
                  <c:v>57.264140000000005</c:v>
                </c:pt>
                <c:pt idx="9">
                  <c:v>22.32</c:v>
                </c:pt>
                <c:pt idx="10">
                  <c:v>39.888660000000002</c:v>
                </c:pt>
                <c:pt idx="11">
                  <c:v>41.1</c:v>
                </c:pt>
              </c:numCache>
            </c:numRef>
          </c:val>
          <c:smooth val="0"/>
          <c:extLst>
            <c:ext xmlns:c16="http://schemas.microsoft.com/office/drawing/2014/chart" uri="{C3380CC4-5D6E-409C-BE32-E72D297353CC}">
              <c16:uniqueId val="{00000002-E571-412E-B807-0202DC3C1AB5}"/>
            </c:ext>
          </c:extLst>
        </c:ser>
        <c:ser>
          <c:idx val="4"/>
          <c:order val="4"/>
          <c:tx>
            <c:strRef>
              <c:f>Exchange_Wise!$K$2</c:f>
              <c:strCache>
                <c:ptCount val="1"/>
                <c:pt idx="0">
                  <c:v>NSE (RHS)</c:v>
                </c:pt>
              </c:strCache>
            </c:strRef>
          </c:tx>
          <c:spPr>
            <a:ln w="28575" cap="rnd">
              <a:solidFill>
                <a:schemeClr val="accent5"/>
              </a:solidFill>
              <a:round/>
            </a:ln>
            <a:effectLst/>
          </c:spPr>
          <c:marker>
            <c:symbol val="diamond"/>
            <c:size val="9"/>
            <c:spPr>
              <a:solidFill>
                <a:srgbClr val="C00000"/>
              </a:solidFill>
              <a:ln w="9525">
                <a:solidFill>
                  <a:srgbClr val="C00000"/>
                </a:solidFill>
              </a:ln>
              <a:effectLst/>
            </c:spPr>
          </c:marker>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Exchange_Wise!$K$24:$K$35</c:f>
              <c:numCache>
                <c:formatCode>#,##0</c:formatCode>
                <c:ptCount val="12"/>
                <c:pt idx="0">
                  <c:v>0.95858199999999982</c:v>
                </c:pt>
                <c:pt idx="1">
                  <c:v>0.9863369999999998</c:v>
                </c:pt>
                <c:pt idx="2">
                  <c:v>1.1943790000000001</c:v>
                </c:pt>
                <c:pt idx="3">
                  <c:v>1.0397680000000002</c:v>
                </c:pt>
                <c:pt idx="4">
                  <c:v>1.1673119999999997</c:v>
                </c:pt>
                <c:pt idx="5">
                  <c:v>1.2196769999999999</c:v>
                </c:pt>
                <c:pt idx="6">
                  <c:v>1.1193049999999996</c:v>
                </c:pt>
                <c:pt idx="7">
                  <c:v>1.1355519999999999</c:v>
                </c:pt>
                <c:pt idx="8">
                  <c:v>1.0988090000000001</c:v>
                </c:pt>
                <c:pt idx="9">
                  <c:v>1.0626579999999999</c:v>
                </c:pt>
                <c:pt idx="10">
                  <c:v>1.1426309999999997</c:v>
                </c:pt>
                <c:pt idx="11">
                  <c:v>1.2428380000000003</c:v>
                </c:pt>
              </c:numCache>
            </c:numRef>
          </c:val>
          <c:smooth val="0"/>
          <c:extLst>
            <c:ext xmlns:c16="http://schemas.microsoft.com/office/drawing/2014/chart" uri="{C3380CC4-5D6E-409C-BE32-E72D297353CC}">
              <c16:uniqueId val="{00000003-E571-412E-B807-0202DC3C1AB5}"/>
            </c:ext>
          </c:extLst>
        </c:ser>
        <c:dLbls>
          <c:showLegendKey val="0"/>
          <c:showVal val="0"/>
          <c:showCatName val="0"/>
          <c:showSerName val="0"/>
          <c:showPercent val="0"/>
          <c:showBubbleSize val="0"/>
        </c:dLbls>
        <c:marker val="1"/>
        <c:smooth val="0"/>
        <c:axId val="365446992"/>
        <c:axId val="365445424"/>
        <c:extLst>
          <c:ext xmlns:c15="http://schemas.microsoft.com/office/drawing/2012/chart" uri="{02D57815-91ED-43cb-92C2-25804820EDAC}">
            <c15:filteredLineSeries>
              <c15:ser>
                <c:idx val="2"/>
                <c:order val="2"/>
                <c:tx>
                  <c:strRef>
                    <c:extLst>
                      <c:ext uri="{02D57815-91ED-43cb-92C2-25804820EDAC}">
                        <c15:formulaRef>
                          <c15:sqref>Exchange_Wise!$I$2</c15:sqref>
                        </c15:formulaRef>
                      </c:ext>
                    </c:extLst>
                    <c:strCache>
                      <c:ptCount val="1"/>
                      <c:pt idx="0">
                        <c:v>ICEX (RHS)</c:v>
                      </c:pt>
                    </c:strCache>
                  </c:strRef>
                </c:tx>
                <c:spPr>
                  <a:ln w="28575" cap="rnd">
                    <a:solidFill>
                      <a:schemeClr val="accent3"/>
                    </a:solidFill>
                    <a:round/>
                  </a:ln>
                  <a:effectLst/>
                </c:spPr>
                <c:marker>
                  <c:symbol val="x"/>
                  <c:size val="10"/>
                  <c:spPr>
                    <a:noFill/>
                    <a:ln w="9525">
                      <a:solidFill>
                        <a:srgbClr val="C00000"/>
                      </a:solidFill>
                    </a:ln>
                    <a:effectLst/>
                  </c:spPr>
                </c:marker>
                <c:cat>
                  <c:numRef>
                    <c:extLst>
                      <c:ext uri="{02D57815-91ED-43cb-92C2-25804820EDAC}">
                        <c15:formulaRef>
                          <c15:sqref>Exchange_Wise!$A$24:$A$35</c15:sqref>
                        </c15:formulaRef>
                      </c:ext>
                    </c:extLst>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extLst>
                      <c:ext uri="{02D57815-91ED-43cb-92C2-25804820EDAC}">
                        <c15:formulaRef>
                          <c15:sqref>Exchange_Wise!$I$24:$I$35</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4-E571-412E-B807-0202DC3C1AB5}"/>
                  </c:ext>
                </c:extLst>
              </c15:ser>
            </c15:filteredLineSeries>
          </c:ext>
        </c:extLst>
      </c:lineChart>
      <c:dateAx>
        <c:axId val="36544816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65449736"/>
        <c:crosses val="autoZero"/>
        <c:auto val="1"/>
        <c:lblOffset val="100"/>
        <c:baseTimeUnit val="months"/>
        <c:majorUnit val="1"/>
        <c:majorTimeUnit val="months"/>
      </c:dateAx>
      <c:valAx>
        <c:axId val="365449736"/>
        <c:scaling>
          <c:orientation val="minMax"/>
          <c:max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65448168"/>
        <c:crosses val="autoZero"/>
        <c:crossBetween val="between"/>
        <c:dispUnits>
          <c:builtInUnit val="thousands"/>
        </c:dispUnits>
      </c:valAx>
      <c:valAx>
        <c:axId val="365445424"/>
        <c:scaling>
          <c:orientation val="minMax"/>
          <c:max val="60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65446992"/>
        <c:crosses val="max"/>
        <c:crossBetween val="between"/>
      </c:valAx>
      <c:dateAx>
        <c:axId val="365446992"/>
        <c:scaling>
          <c:orientation val="minMax"/>
        </c:scaling>
        <c:delete val="1"/>
        <c:axPos val="b"/>
        <c:numFmt formatCode="[$-409]mmm\-yy;@" sourceLinked="1"/>
        <c:majorTickMark val="out"/>
        <c:minorTickMark val="none"/>
        <c:tickLblPos val="nextTo"/>
        <c:crossAx val="365445424"/>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628739068102601E-2"/>
          <c:y val="2.5425336553711E-2"/>
          <c:w val="0.84300839635211866"/>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Exchange_Wise!$L$24:$L$35</c:f>
              <c:numCache>
                <c:formatCode>#,##0</c:formatCode>
                <c:ptCount val="12"/>
                <c:pt idx="0">
                  <c:v>208851.39143600001</c:v>
                </c:pt>
                <c:pt idx="1">
                  <c:v>307905.91688100016</c:v>
                </c:pt>
                <c:pt idx="2">
                  <c:v>432368.11231300002</c:v>
                </c:pt>
                <c:pt idx="3">
                  <c:v>341419.94574</c:v>
                </c:pt>
                <c:pt idx="4">
                  <c:v>431907.81403800001</c:v>
                </c:pt>
                <c:pt idx="5">
                  <c:v>477182.27963499998</c:v>
                </c:pt>
                <c:pt idx="6">
                  <c:v>576645.96406899998</c:v>
                </c:pt>
                <c:pt idx="7">
                  <c:v>681546.82039000001</c:v>
                </c:pt>
                <c:pt idx="8">
                  <c:v>781561.76183700003</c:v>
                </c:pt>
                <c:pt idx="9">
                  <c:v>661947.06252000004</c:v>
                </c:pt>
                <c:pt idx="10">
                  <c:v>909646.97654300008</c:v>
                </c:pt>
                <c:pt idx="11">
                  <c:v>950158.752461</c:v>
                </c:pt>
              </c:numCache>
            </c:numRef>
          </c:val>
          <c:smooth val="0"/>
          <c:extLst>
            <c:ext xmlns:c16="http://schemas.microsoft.com/office/drawing/2014/chart" uri="{C3380CC4-5D6E-409C-BE32-E72D297353CC}">
              <c16:uniqueId val="{00000000-7C24-4F71-9B7B-75029CF4247A}"/>
            </c:ext>
          </c:extLst>
        </c:ser>
        <c:dLbls>
          <c:showLegendKey val="0"/>
          <c:showVal val="0"/>
          <c:showCatName val="0"/>
          <c:showSerName val="0"/>
          <c:showPercent val="0"/>
          <c:showBubbleSize val="0"/>
        </c:dLbls>
        <c:marker val="1"/>
        <c:smooth val="0"/>
        <c:axId val="365452480"/>
        <c:axId val="365446208"/>
      </c:lineChart>
      <c:lineChart>
        <c:grouping val="standard"/>
        <c:varyColors val="0"/>
        <c:ser>
          <c:idx val="1"/>
          <c:order val="1"/>
          <c:tx>
            <c:strRef>
              <c:f>Exchange_Wise!$M$2</c:f>
              <c:strCache>
                <c:ptCount val="1"/>
                <c:pt idx="0">
                  <c:v>BSE (RHS)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Exchange_Wise!$M$24:$M$35</c:f>
              <c:numCache>
                <c:formatCode>#,##0</c:formatCode>
                <c:ptCount val="12"/>
                <c:pt idx="0">
                  <c:v>20644.12</c:v>
                </c:pt>
                <c:pt idx="1">
                  <c:v>1973.62</c:v>
                </c:pt>
                <c:pt idx="2">
                  <c:v>2309.2399999999998</c:v>
                </c:pt>
                <c:pt idx="3">
                  <c:v>406.37</c:v>
                </c:pt>
                <c:pt idx="4">
                  <c:v>240.76</c:v>
                </c:pt>
                <c:pt idx="5">
                  <c:v>1593.1100000000001</c:v>
                </c:pt>
                <c:pt idx="6">
                  <c:v>1317.43</c:v>
                </c:pt>
                <c:pt idx="7">
                  <c:v>735.84</c:v>
                </c:pt>
                <c:pt idx="8">
                  <c:v>256.54000000000002</c:v>
                </c:pt>
                <c:pt idx="9">
                  <c:v>43.81</c:v>
                </c:pt>
                <c:pt idx="10">
                  <c:v>55.910000000000004</c:v>
                </c:pt>
                <c:pt idx="11">
                  <c:v>76.31</c:v>
                </c:pt>
              </c:numCache>
            </c:numRef>
          </c:val>
          <c:smooth val="0"/>
          <c:extLst>
            <c:ext xmlns:c16="http://schemas.microsoft.com/office/drawing/2014/chart" uri="{C3380CC4-5D6E-409C-BE32-E72D297353CC}">
              <c16:uniqueId val="{00000001-7C24-4F71-9B7B-75029CF4247A}"/>
            </c:ext>
          </c:extLst>
        </c:ser>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Exchange_Wise!$A$24:$A$35</c:f>
              <c:numCache>
                <c:formatCode>[$-409]mmm\-yy;@</c:formatCode>
                <c:ptCount val="12"/>
                <c:pt idx="0">
                  <c:v>44592</c:v>
                </c:pt>
                <c:pt idx="1">
                  <c:v>44620</c:v>
                </c:pt>
                <c:pt idx="2">
                  <c:v>44621</c:v>
                </c:pt>
                <c:pt idx="3">
                  <c:v>44681</c:v>
                </c:pt>
                <c:pt idx="4">
                  <c:v>44712</c:v>
                </c:pt>
                <c:pt idx="5">
                  <c:v>44742</c:v>
                </c:pt>
                <c:pt idx="6">
                  <c:v>44773</c:v>
                </c:pt>
                <c:pt idx="7">
                  <c:v>44804</c:v>
                </c:pt>
                <c:pt idx="8">
                  <c:v>44834</c:v>
                </c:pt>
                <c:pt idx="9">
                  <c:v>44865</c:v>
                </c:pt>
                <c:pt idx="10">
                  <c:v>44895</c:v>
                </c:pt>
                <c:pt idx="11">
                  <c:v>44926</c:v>
                </c:pt>
              </c:numCache>
            </c:numRef>
          </c:cat>
          <c:val>
            <c:numRef>
              <c:f>Exchange_Wise!$N$24:$N$35</c:f>
              <c:numCache>
                <c:formatCode>#,##0</c:formatCode>
                <c:ptCount val="12"/>
                <c:pt idx="0">
                  <c:v>1468.309361000001</c:v>
                </c:pt>
                <c:pt idx="1">
                  <c:v>1702.3189605000002</c:v>
                </c:pt>
                <c:pt idx="2">
                  <c:v>2893.0589605000032</c:v>
                </c:pt>
                <c:pt idx="3">
                  <c:v>1655.437634000001</c:v>
                </c:pt>
                <c:pt idx="4">
                  <c:v>1458.3869955000011</c:v>
                </c:pt>
                <c:pt idx="5">
                  <c:v>1450.2949024999989</c:v>
                </c:pt>
                <c:pt idx="6">
                  <c:v>1764.5895284999997</c:v>
                </c:pt>
                <c:pt idx="7">
                  <c:v>1674.7936620000012</c:v>
                </c:pt>
                <c:pt idx="8">
                  <c:v>2095.8234749999997</c:v>
                </c:pt>
                <c:pt idx="9">
                  <c:v>1115.4239535000006</c:v>
                </c:pt>
                <c:pt idx="10">
                  <c:v>1076.0494240000007</c:v>
                </c:pt>
                <c:pt idx="11">
                  <c:v>1450.1699825000007</c:v>
                </c:pt>
              </c:numCache>
            </c:numRef>
          </c:val>
          <c:smooth val="0"/>
          <c:extLst>
            <c:ext xmlns:c16="http://schemas.microsoft.com/office/drawing/2014/chart" uri="{C3380CC4-5D6E-409C-BE32-E72D297353CC}">
              <c16:uniqueId val="{00000002-7C24-4F71-9B7B-75029CF4247A}"/>
            </c:ext>
          </c:extLst>
        </c:ser>
        <c:dLbls>
          <c:showLegendKey val="0"/>
          <c:showVal val="0"/>
          <c:showCatName val="0"/>
          <c:showSerName val="0"/>
          <c:showPercent val="0"/>
          <c:showBubbleSize val="0"/>
        </c:dLbls>
        <c:marker val="1"/>
        <c:smooth val="0"/>
        <c:axId val="365447776"/>
        <c:axId val="365446600"/>
      </c:lineChart>
      <c:dateAx>
        <c:axId val="36545248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65446208"/>
        <c:crosses val="autoZero"/>
        <c:auto val="1"/>
        <c:lblOffset val="100"/>
        <c:baseTimeUnit val="months"/>
      </c:dateAx>
      <c:valAx>
        <c:axId val="365446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sz="900" b="0" i="0" u="none" strike="noStrike" baseline="0">
                    <a:effectLst/>
                  </a:rPr>
                  <a:t>₹</a:t>
                </a:r>
                <a:r>
                  <a:rPr lang="en-IN" sz="900" b="0" i="0" u="none" strike="noStrike" baseline="0">
                    <a:effectLst/>
                  </a:rPr>
                  <a:t>  crore (Thousands)</a:t>
                </a:r>
                <a:endParaRPr lang="en-IN"/>
              </a:p>
            </c:rich>
          </c:tx>
          <c:layout/>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65452480"/>
        <c:crosses val="autoZero"/>
        <c:crossBetween val="between"/>
        <c:majorUnit val="100000"/>
        <c:minorUnit val="5000"/>
        <c:dispUnits>
          <c:builtInUnit val="thousands"/>
        </c:dispUnits>
      </c:valAx>
      <c:valAx>
        <c:axId val="365446600"/>
        <c:scaling>
          <c:orientation val="minMax"/>
          <c:max val="10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Palatino Linotype" panose="02040502050505030304" pitchFamily="18" charset="0"/>
                    <a:ea typeface="+mn-ea"/>
                    <a:cs typeface="+mn-cs"/>
                  </a:defRPr>
                </a:pPr>
                <a:r>
                  <a:rPr lang="en-US" sz="900" b="0" i="0" u="none" strike="noStrike" baseline="0">
                    <a:effectLst/>
                  </a:rPr>
                  <a:t>₹</a:t>
                </a:r>
                <a:r>
                  <a:rPr lang="en-IN" sz="900" b="0" i="0" u="none" strike="noStrike" baseline="0">
                    <a:effectLst/>
                  </a:rPr>
                  <a:t>  crore (Thousands)</a:t>
                </a:r>
                <a:endParaRPr lang="en-IN" sz="900">
                  <a:effectLst/>
                </a:endParaRPr>
              </a:p>
            </c:rich>
          </c:tx>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65447776"/>
        <c:crosses val="max"/>
        <c:crossBetween val="between"/>
        <c:majorUnit val="1000"/>
        <c:dispUnits>
          <c:builtInUnit val="thousands"/>
        </c:dispUnits>
      </c:valAx>
      <c:dateAx>
        <c:axId val="365447776"/>
        <c:scaling>
          <c:orientation val="minMax"/>
        </c:scaling>
        <c:delete val="1"/>
        <c:axPos val="b"/>
        <c:numFmt formatCode="[$-409]mmm\-yy;@" sourceLinked="1"/>
        <c:majorTickMark val="out"/>
        <c:minorTickMark val="none"/>
        <c:tickLblPos val="nextTo"/>
        <c:crossAx val="365446600"/>
        <c:crosses val="autoZero"/>
        <c:auto val="1"/>
        <c:lblOffset val="100"/>
        <c:baseTimeUnit val="day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04634942548571E-2"/>
          <c:y val="2.8589993502274202E-2"/>
          <c:w val="0.91485842069689516"/>
          <c:h val="0.75914029264860416"/>
        </c:manualLayout>
      </c:layout>
      <c:lineChart>
        <c:grouping val="standard"/>
        <c:varyColors val="0"/>
        <c:ser>
          <c:idx val="0"/>
          <c:order val="0"/>
          <c:tx>
            <c:strRef>
              <c:f>'MSCI Chart'!$H$4</c:f>
              <c:strCache>
                <c:ptCount val="1"/>
                <c:pt idx="0">
                  <c:v>MSCI World</c:v>
                </c:pt>
              </c:strCache>
            </c:strRef>
          </c:tx>
          <c:spPr>
            <a:ln w="28575" cap="rnd">
              <a:solidFill>
                <a:schemeClr val="accent6"/>
              </a:solidFill>
              <a:round/>
            </a:ln>
            <a:effectLst/>
          </c:spPr>
          <c:marker>
            <c:symbol val="none"/>
          </c:marker>
          <c:cat>
            <c:numRef>
              <c:f>'MSCI Chart'!$G$5:$G$288</c:f>
              <c:numCache>
                <c:formatCode>m/d/yyyy</c:formatCode>
                <c:ptCount val="284"/>
                <c:pt idx="0">
                  <c:v>44530</c:v>
                </c:pt>
                <c:pt idx="1">
                  <c:v>44531</c:v>
                </c:pt>
                <c:pt idx="2">
                  <c:v>44532</c:v>
                </c:pt>
                <c:pt idx="3">
                  <c:v>44533</c:v>
                </c:pt>
                <c:pt idx="4">
                  <c:v>44536</c:v>
                </c:pt>
                <c:pt idx="5">
                  <c:v>44537</c:v>
                </c:pt>
                <c:pt idx="6">
                  <c:v>44538</c:v>
                </c:pt>
                <c:pt idx="7">
                  <c:v>44539</c:v>
                </c:pt>
                <c:pt idx="8">
                  <c:v>44540</c:v>
                </c:pt>
                <c:pt idx="9">
                  <c:v>44543</c:v>
                </c:pt>
                <c:pt idx="10">
                  <c:v>44544</c:v>
                </c:pt>
                <c:pt idx="11">
                  <c:v>44545</c:v>
                </c:pt>
                <c:pt idx="12">
                  <c:v>44546</c:v>
                </c:pt>
                <c:pt idx="13">
                  <c:v>44547</c:v>
                </c:pt>
                <c:pt idx="14">
                  <c:v>44550</c:v>
                </c:pt>
                <c:pt idx="15">
                  <c:v>44551</c:v>
                </c:pt>
                <c:pt idx="16">
                  <c:v>44552</c:v>
                </c:pt>
                <c:pt idx="17">
                  <c:v>44553</c:v>
                </c:pt>
                <c:pt idx="18">
                  <c:v>44554</c:v>
                </c:pt>
                <c:pt idx="19">
                  <c:v>44557</c:v>
                </c:pt>
                <c:pt idx="20">
                  <c:v>44558</c:v>
                </c:pt>
                <c:pt idx="21">
                  <c:v>44559</c:v>
                </c:pt>
                <c:pt idx="22">
                  <c:v>44560</c:v>
                </c:pt>
                <c:pt idx="23">
                  <c:v>44561</c:v>
                </c:pt>
                <c:pt idx="24">
                  <c:v>44564</c:v>
                </c:pt>
                <c:pt idx="25">
                  <c:v>44565</c:v>
                </c:pt>
                <c:pt idx="26">
                  <c:v>44566</c:v>
                </c:pt>
                <c:pt idx="27">
                  <c:v>44567</c:v>
                </c:pt>
                <c:pt idx="28">
                  <c:v>44568</c:v>
                </c:pt>
                <c:pt idx="29">
                  <c:v>44571</c:v>
                </c:pt>
                <c:pt idx="30">
                  <c:v>44572</c:v>
                </c:pt>
                <c:pt idx="31">
                  <c:v>44573</c:v>
                </c:pt>
                <c:pt idx="32">
                  <c:v>44574</c:v>
                </c:pt>
                <c:pt idx="33">
                  <c:v>44575</c:v>
                </c:pt>
                <c:pt idx="34">
                  <c:v>44578</c:v>
                </c:pt>
                <c:pt idx="35">
                  <c:v>44579</c:v>
                </c:pt>
                <c:pt idx="36">
                  <c:v>44580</c:v>
                </c:pt>
                <c:pt idx="37">
                  <c:v>44581</c:v>
                </c:pt>
                <c:pt idx="38">
                  <c:v>44582</c:v>
                </c:pt>
                <c:pt idx="39">
                  <c:v>44585</c:v>
                </c:pt>
                <c:pt idx="40">
                  <c:v>44586</c:v>
                </c:pt>
                <c:pt idx="41">
                  <c:v>44587</c:v>
                </c:pt>
                <c:pt idx="42">
                  <c:v>44588</c:v>
                </c:pt>
                <c:pt idx="43">
                  <c:v>44589</c:v>
                </c:pt>
                <c:pt idx="44">
                  <c:v>44592</c:v>
                </c:pt>
                <c:pt idx="45">
                  <c:v>44593</c:v>
                </c:pt>
                <c:pt idx="46">
                  <c:v>44594</c:v>
                </c:pt>
                <c:pt idx="47">
                  <c:v>44595</c:v>
                </c:pt>
                <c:pt idx="48">
                  <c:v>44596</c:v>
                </c:pt>
                <c:pt idx="49">
                  <c:v>44599</c:v>
                </c:pt>
                <c:pt idx="50">
                  <c:v>44600</c:v>
                </c:pt>
                <c:pt idx="51">
                  <c:v>44601</c:v>
                </c:pt>
                <c:pt idx="52">
                  <c:v>44602</c:v>
                </c:pt>
                <c:pt idx="53">
                  <c:v>44603</c:v>
                </c:pt>
                <c:pt idx="54">
                  <c:v>44606</c:v>
                </c:pt>
                <c:pt idx="55">
                  <c:v>44607</c:v>
                </c:pt>
                <c:pt idx="56">
                  <c:v>44608</c:v>
                </c:pt>
                <c:pt idx="57">
                  <c:v>44609</c:v>
                </c:pt>
                <c:pt idx="58">
                  <c:v>44610</c:v>
                </c:pt>
                <c:pt idx="59">
                  <c:v>44613</c:v>
                </c:pt>
                <c:pt idx="60">
                  <c:v>44614</c:v>
                </c:pt>
                <c:pt idx="61">
                  <c:v>44615</c:v>
                </c:pt>
                <c:pt idx="62">
                  <c:v>44616</c:v>
                </c:pt>
                <c:pt idx="63">
                  <c:v>44617</c:v>
                </c:pt>
                <c:pt idx="64">
                  <c:v>44620</c:v>
                </c:pt>
                <c:pt idx="65">
                  <c:v>44621</c:v>
                </c:pt>
                <c:pt idx="66">
                  <c:v>44622</c:v>
                </c:pt>
                <c:pt idx="67">
                  <c:v>44623</c:v>
                </c:pt>
                <c:pt idx="68">
                  <c:v>44624</c:v>
                </c:pt>
                <c:pt idx="69">
                  <c:v>44627</c:v>
                </c:pt>
                <c:pt idx="70">
                  <c:v>44628</c:v>
                </c:pt>
                <c:pt idx="71">
                  <c:v>44629</c:v>
                </c:pt>
                <c:pt idx="72">
                  <c:v>44630</c:v>
                </c:pt>
                <c:pt idx="73">
                  <c:v>44631</c:v>
                </c:pt>
                <c:pt idx="74">
                  <c:v>44634</c:v>
                </c:pt>
                <c:pt idx="75">
                  <c:v>44635</c:v>
                </c:pt>
                <c:pt idx="76">
                  <c:v>44636</c:v>
                </c:pt>
                <c:pt idx="77">
                  <c:v>44637</c:v>
                </c:pt>
                <c:pt idx="78">
                  <c:v>44638</c:v>
                </c:pt>
                <c:pt idx="79">
                  <c:v>44641</c:v>
                </c:pt>
                <c:pt idx="80">
                  <c:v>44642</c:v>
                </c:pt>
                <c:pt idx="81">
                  <c:v>44643</c:v>
                </c:pt>
                <c:pt idx="82">
                  <c:v>44644</c:v>
                </c:pt>
                <c:pt idx="83">
                  <c:v>44645</c:v>
                </c:pt>
                <c:pt idx="84">
                  <c:v>44648</c:v>
                </c:pt>
                <c:pt idx="85">
                  <c:v>44649</c:v>
                </c:pt>
                <c:pt idx="86">
                  <c:v>44650</c:v>
                </c:pt>
                <c:pt idx="87">
                  <c:v>44651</c:v>
                </c:pt>
                <c:pt idx="88">
                  <c:v>44652</c:v>
                </c:pt>
                <c:pt idx="89">
                  <c:v>44655</c:v>
                </c:pt>
                <c:pt idx="90">
                  <c:v>44656</c:v>
                </c:pt>
                <c:pt idx="91">
                  <c:v>44657</c:v>
                </c:pt>
                <c:pt idx="92">
                  <c:v>44658</c:v>
                </c:pt>
                <c:pt idx="93">
                  <c:v>44659</c:v>
                </c:pt>
                <c:pt idx="94">
                  <c:v>44662</c:v>
                </c:pt>
                <c:pt idx="95">
                  <c:v>44663</c:v>
                </c:pt>
                <c:pt idx="96">
                  <c:v>44664</c:v>
                </c:pt>
                <c:pt idx="97">
                  <c:v>44665</c:v>
                </c:pt>
                <c:pt idx="98">
                  <c:v>44666</c:v>
                </c:pt>
                <c:pt idx="99">
                  <c:v>44669</c:v>
                </c:pt>
                <c:pt idx="100">
                  <c:v>44670</c:v>
                </c:pt>
                <c:pt idx="101">
                  <c:v>44671</c:v>
                </c:pt>
                <c:pt idx="102">
                  <c:v>44672</c:v>
                </c:pt>
                <c:pt idx="103">
                  <c:v>44673</c:v>
                </c:pt>
                <c:pt idx="104">
                  <c:v>44676</c:v>
                </c:pt>
                <c:pt idx="105">
                  <c:v>44677</c:v>
                </c:pt>
                <c:pt idx="106">
                  <c:v>44678</c:v>
                </c:pt>
                <c:pt idx="107">
                  <c:v>44679</c:v>
                </c:pt>
                <c:pt idx="108">
                  <c:v>44680</c:v>
                </c:pt>
                <c:pt idx="109">
                  <c:v>44683</c:v>
                </c:pt>
                <c:pt idx="110">
                  <c:v>44684</c:v>
                </c:pt>
                <c:pt idx="111">
                  <c:v>44685</c:v>
                </c:pt>
                <c:pt idx="112">
                  <c:v>44686</c:v>
                </c:pt>
                <c:pt idx="113">
                  <c:v>44687</c:v>
                </c:pt>
                <c:pt idx="114">
                  <c:v>44690</c:v>
                </c:pt>
                <c:pt idx="115">
                  <c:v>44691</c:v>
                </c:pt>
                <c:pt idx="116">
                  <c:v>44692</c:v>
                </c:pt>
                <c:pt idx="117">
                  <c:v>44693</c:v>
                </c:pt>
                <c:pt idx="118">
                  <c:v>44694</c:v>
                </c:pt>
                <c:pt idx="119">
                  <c:v>44697</c:v>
                </c:pt>
                <c:pt idx="120">
                  <c:v>44698</c:v>
                </c:pt>
                <c:pt idx="121">
                  <c:v>44699</c:v>
                </c:pt>
                <c:pt idx="122">
                  <c:v>44700</c:v>
                </c:pt>
                <c:pt idx="123">
                  <c:v>44701</c:v>
                </c:pt>
                <c:pt idx="124">
                  <c:v>44704</c:v>
                </c:pt>
                <c:pt idx="125">
                  <c:v>44705</c:v>
                </c:pt>
                <c:pt idx="126">
                  <c:v>44706</c:v>
                </c:pt>
                <c:pt idx="127">
                  <c:v>44707</c:v>
                </c:pt>
                <c:pt idx="128">
                  <c:v>44708</c:v>
                </c:pt>
                <c:pt idx="129">
                  <c:v>44711</c:v>
                </c:pt>
                <c:pt idx="130">
                  <c:v>44712</c:v>
                </c:pt>
                <c:pt idx="131">
                  <c:v>44713</c:v>
                </c:pt>
                <c:pt idx="132">
                  <c:v>44714</c:v>
                </c:pt>
                <c:pt idx="133">
                  <c:v>44715</c:v>
                </c:pt>
                <c:pt idx="134">
                  <c:v>44718</c:v>
                </c:pt>
                <c:pt idx="135">
                  <c:v>44719</c:v>
                </c:pt>
                <c:pt idx="136">
                  <c:v>44720</c:v>
                </c:pt>
                <c:pt idx="137">
                  <c:v>44721</c:v>
                </c:pt>
                <c:pt idx="138">
                  <c:v>44722</c:v>
                </c:pt>
                <c:pt idx="139">
                  <c:v>44725</c:v>
                </c:pt>
                <c:pt idx="140">
                  <c:v>44726</c:v>
                </c:pt>
                <c:pt idx="141">
                  <c:v>44727</c:v>
                </c:pt>
                <c:pt idx="142">
                  <c:v>44728</c:v>
                </c:pt>
                <c:pt idx="143">
                  <c:v>44729</c:v>
                </c:pt>
                <c:pt idx="144">
                  <c:v>44732</c:v>
                </c:pt>
                <c:pt idx="145">
                  <c:v>44733</c:v>
                </c:pt>
                <c:pt idx="146">
                  <c:v>44734</c:v>
                </c:pt>
                <c:pt idx="147">
                  <c:v>44735</c:v>
                </c:pt>
                <c:pt idx="148">
                  <c:v>44736</c:v>
                </c:pt>
                <c:pt idx="149">
                  <c:v>44739</c:v>
                </c:pt>
                <c:pt idx="150">
                  <c:v>44740</c:v>
                </c:pt>
                <c:pt idx="151">
                  <c:v>44741</c:v>
                </c:pt>
                <c:pt idx="152">
                  <c:v>44742</c:v>
                </c:pt>
                <c:pt idx="153">
                  <c:v>44743</c:v>
                </c:pt>
                <c:pt idx="154">
                  <c:v>44746</c:v>
                </c:pt>
                <c:pt idx="155">
                  <c:v>44747</c:v>
                </c:pt>
                <c:pt idx="156">
                  <c:v>44748</c:v>
                </c:pt>
                <c:pt idx="157">
                  <c:v>44749</c:v>
                </c:pt>
                <c:pt idx="158">
                  <c:v>44750</c:v>
                </c:pt>
                <c:pt idx="159">
                  <c:v>44753</c:v>
                </c:pt>
                <c:pt idx="160">
                  <c:v>44754</c:v>
                </c:pt>
                <c:pt idx="161">
                  <c:v>44755</c:v>
                </c:pt>
                <c:pt idx="162">
                  <c:v>44756</c:v>
                </c:pt>
                <c:pt idx="163">
                  <c:v>44757</c:v>
                </c:pt>
                <c:pt idx="164">
                  <c:v>44760</c:v>
                </c:pt>
                <c:pt idx="165">
                  <c:v>44761</c:v>
                </c:pt>
                <c:pt idx="166">
                  <c:v>44762</c:v>
                </c:pt>
                <c:pt idx="167">
                  <c:v>44763</c:v>
                </c:pt>
                <c:pt idx="168">
                  <c:v>44764</c:v>
                </c:pt>
                <c:pt idx="169">
                  <c:v>44767</c:v>
                </c:pt>
                <c:pt idx="170">
                  <c:v>44768</c:v>
                </c:pt>
                <c:pt idx="171">
                  <c:v>44769</c:v>
                </c:pt>
                <c:pt idx="172">
                  <c:v>44770</c:v>
                </c:pt>
                <c:pt idx="173">
                  <c:v>44771</c:v>
                </c:pt>
                <c:pt idx="174">
                  <c:v>44774</c:v>
                </c:pt>
                <c:pt idx="175">
                  <c:v>44775</c:v>
                </c:pt>
                <c:pt idx="176">
                  <c:v>44776</c:v>
                </c:pt>
                <c:pt idx="177">
                  <c:v>44777</c:v>
                </c:pt>
                <c:pt idx="178">
                  <c:v>44778</c:v>
                </c:pt>
                <c:pt idx="179">
                  <c:v>44781</c:v>
                </c:pt>
                <c:pt idx="180">
                  <c:v>44782</c:v>
                </c:pt>
                <c:pt idx="181">
                  <c:v>44783</c:v>
                </c:pt>
                <c:pt idx="182">
                  <c:v>44784</c:v>
                </c:pt>
                <c:pt idx="183">
                  <c:v>44785</c:v>
                </c:pt>
                <c:pt idx="184">
                  <c:v>44788</c:v>
                </c:pt>
                <c:pt idx="185">
                  <c:v>44789</c:v>
                </c:pt>
                <c:pt idx="186">
                  <c:v>44790</c:v>
                </c:pt>
                <c:pt idx="187">
                  <c:v>44791</c:v>
                </c:pt>
                <c:pt idx="188">
                  <c:v>44792</c:v>
                </c:pt>
                <c:pt idx="189">
                  <c:v>44795</c:v>
                </c:pt>
                <c:pt idx="190">
                  <c:v>44796</c:v>
                </c:pt>
                <c:pt idx="191">
                  <c:v>44797</c:v>
                </c:pt>
                <c:pt idx="192">
                  <c:v>44798</c:v>
                </c:pt>
                <c:pt idx="193">
                  <c:v>44799</c:v>
                </c:pt>
                <c:pt idx="194">
                  <c:v>44802</c:v>
                </c:pt>
                <c:pt idx="195">
                  <c:v>44803</c:v>
                </c:pt>
                <c:pt idx="196">
                  <c:v>44804</c:v>
                </c:pt>
                <c:pt idx="197">
                  <c:v>44805</c:v>
                </c:pt>
                <c:pt idx="198">
                  <c:v>44806</c:v>
                </c:pt>
                <c:pt idx="199">
                  <c:v>44809</c:v>
                </c:pt>
                <c:pt idx="200">
                  <c:v>44810</c:v>
                </c:pt>
                <c:pt idx="201">
                  <c:v>44811</c:v>
                </c:pt>
                <c:pt idx="202">
                  <c:v>44812</c:v>
                </c:pt>
                <c:pt idx="203">
                  <c:v>44813</c:v>
                </c:pt>
                <c:pt idx="204">
                  <c:v>44816</c:v>
                </c:pt>
                <c:pt idx="205">
                  <c:v>44817</c:v>
                </c:pt>
                <c:pt idx="206">
                  <c:v>44818</c:v>
                </c:pt>
                <c:pt idx="207">
                  <c:v>44819</c:v>
                </c:pt>
                <c:pt idx="208">
                  <c:v>44820</c:v>
                </c:pt>
                <c:pt idx="209">
                  <c:v>44823</c:v>
                </c:pt>
                <c:pt idx="210">
                  <c:v>44824</c:v>
                </c:pt>
                <c:pt idx="211">
                  <c:v>44825</c:v>
                </c:pt>
                <c:pt idx="212">
                  <c:v>44826</c:v>
                </c:pt>
                <c:pt idx="213">
                  <c:v>44827</c:v>
                </c:pt>
                <c:pt idx="214">
                  <c:v>44830</c:v>
                </c:pt>
                <c:pt idx="215">
                  <c:v>44831</c:v>
                </c:pt>
                <c:pt idx="216">
                  <c:v>44832</c:v>
                </c:pt>
                <c:pt idx="217">
                  <c:v>44833</c:v>
                </c:pt>
                <c:pt idx="218">
                  <c:v>44834</c:v>
                </c:pt>
                <c:pt idx="219">
                  <c:v>44837</c:v>
                </c:pt>
                <c:pt idx="220">
                  <c:v>44838</c:v>
                </c:pt>
                <c:pt idx="221">
                  <c:v>44839</c:v>
                </c:pt>
                <c:pt idx="222">
                  <c:v>44840</c:v>
                </c:pt>
                <c:pt idx="223">
                  <c:v>44841</c:v>
                </c:pt>
                <c:pt idx="224">
                  <c:v>44844</c:v>
                </c:pt>
                <c:pt idx="225">
                  <c:v>44845</c:v>
                </c:pt>
                <c:pt idx="226">
                  <c:v>44846</c:v>
                </c:pt>
                <c:pt idx="227">
                  <c:v>44847</c:v>
                </c:pt>
                <c:pt idx="228">
                  <c:v>44848</c:v>
                </c:pt>
                <c:pt idx="229">
                  <c:v>44851</c:v>
                </c:pt>
                <c:pt idx="230">
                  <c:v>44852</c:v>
                </c:pt>
                <c:pt idx="231">
                  <c:v>44853</c:v>
                </c:pt>
                <c:pt idx="232">
                  <c:v>44854</c:v>
                </c:pt>
                <c:pt idx="233">
                  <c:v>44855</c:v>
                </c:pt>
                <c:pt idx="234">
                  <c:v>44858</c:v>
                </c:pt>
                <c:pt idx="235">
                  <c:v>44859</c:v>
                </c:pt>
                <c:pt idx="236">
                  <c:v>44860</c:v>
                </c:pt>
                <c:pt idx="237">
                  <c:v>44861</c:v>
                </c:pt>
                <c:pt idx="238">
                  <c:v>44862</c:v>
                </c:pt>
                <c:pt idx="239">
                  <c:v>44865</c:v>
                </c:pt>
                <c:pt idx="240">
                  <c:v>44866</c:v>
                </c:pt>
                <c:pt idx="241">
                  <c:v>44867</c:v>
                </c:pt>
                <c:pt idx="242">
                  <c:v>44868</c:v>
                </c:pt>
                <c:pt idx="243">
                  <c:v>44869</c:v>
                </c:pt>
                <c:pt idx="244">
                  <c:v>44872</c:v>
                </c:pt>
                <c:pt idx="245">
                  <c:v>44873</c:v>
                </c:pt>
                <c:pt idx="246">
                  <c:v>44874</c:v>
                </c:pt>
                <c:pt idx="247">
                  <c:v>44875</c:v>
                </c:pt>
                <c:pt idx="248">
                  <c:v>44876</c:v>
                </c:pt>
                <c:pt idx="249">
                  <c:v>44879</c:v>
                </c:pt>
                <c:pt idx="250">
                  <c:v>44880</c:v>
                </c:pt>
                <c:pt idx="251">
                  <c:v>44881</c:v>
                </c:pt>
                <c:pt idx="252">
                  <c:v>44882</c:v>
                </c:pt>
                <c:pt idx="253">
                  <c:v>44883</c:v>
                </c:pt>
                <c:pt idx="254">
                  <c:v>44886</c:v>
                </c:pt>
                <c:pt idx="255">
                  <c:v>44887</c:v>
                </c:pt>
                <c:pt idx="256">
                  <c:v>44888</c:v>
                </c:pt>
                <c:pt idx="257">
                  <c:v>44889</c:v>
                </c:pt>
                <c:pt idx="258">
                  <c:v>44890</c:v>
                </c:pt>
                <c:pt idx="259">
                  <c:v>44893</c:v>
                </c:pt>
                <c:pt idx="260">
                  <c:v>44894</c:v>
                </c:pt>
                <c:pt idx="261">
                  <c:v>44895</c:v>
                </c:pt>
                <c:pt idx="262">
                  <c:v>44896</c:v>
                </c:pt>
                <c:pt idx="263">
                  <c:v>44897</c:v>
                </c:pt>
                <c:pt idx="264">
                  <c:v>44900</c:v>
                </c:pt>
                <c:pt idx="265">
                  <c:v>44901</c:v>
                </c:pt>
                <c:pt idx="266">
                  <c:v>44902</c:v>
                </c:pt>
                <c:pt idx="267">
                  <c:v>44903</c:v>
                </c:pt>
                <c:pt idx="268">
                  <c:v>44904</c:v>
                </c:pt>
                <c:pt idx="269">
                  <c:v>44907</c:v>
                </c:pt>
                <c:pt idx="270">
                  <c:v>44908</c:v>
                </c:pt>
                <c:pt idx="271">
                  <c:v>44909</c:v>
                </c:pt>
                <c:pt idx="272">
                  <c:v>44910</c:v>
                </c:pt>
                <c:pt idx="273">
                  <c:v>44911</c:v>
                </c:pt>
                <c:pt idx="274">
                  <c:v>44914</c:v>
                </c:pt>
                <c:pt idx="275">
                  <c:v>44915</c:v>
                </c:pt>
                <c:pt idx="276">
                  <c:v>44916</c:v>
                </c:pt>
                <c:pt idx="277">
                  <c:v>44917</c:v>
                </c:pt>
                <c:pt idx="278">
                  <c:v>44918</c:v>
                </c:pt>
                <c:pt idx="279">
                  <c:v>44921</c:v>
                </c:pt>
                <c:pt idx="280">
                  <c:v>44922</c:v>
                </c:pt>
                <c:pt idx="281">
                  <c:v>44923</c:v>
                </c:pt>
                <c:pt idx="282">
                  <c:v>44924</c:v>
                </c:pt>
                <c:pt idx="283">
                  <c:v>44925</c:v>
                </c:pt>
              </c:numCache>
            </c:numRef>
          </c:cat>
          <c:val>
            <c:numRef>
              <c:f>'MSCI Chart'!$H$5:$H$288</c:f>
              <c:numCache>
                <c:formatCode>0</c:formatCode>
                <c:ptCount val="284"/>
                <c:pt idx="1">
                  <c:v>99.740961168950577</c:v>
                </c:pt>
                <c:pt idx="2">
                  <c:v>100.49178838647161</c:v>
                </c:pt>
                <c:pt idx="3">
                  <c:v>99.676820842027595</c:v>
                </c:pt>
                <c:pt idx="4">
                  <c:v>100.4572406996526</c:v>
                </c:pt>
                <c:pt idx="5">
                  <c:v>102.57029284326087</c:v>
                </c:pt>
                <c:pt idx="6">
                  <c:v>102.97055050569004</c:v>
                </c:pt>
                <c:pt idx="7">
                  <c:v>102.35130730649166</c:v>
                </c:pt>
                <c:pt idx="8">
                  <c:v>102.71495267930386</c:v>
                </c:pt>
                <c:pt idx="9">
                  <c:v>101.89035032180274</c:v>
                </c:pt>
                <c:pt idx="10">
                  <c:v>101.12658492674788</c:v>
                </c:pt>
                <c:pt idx="11">
                  <c:v>102.11291450342172</c:v>
                </c:pt>
                <c:pt idx="12">
                  <c:v>101.97940352248764</c:v>
                </c:pt>
                <c:pt idx="13">
                  <c:v>101.12025347816751</c:v>
                </c:pt>
                <c:pt idx="14">
                  <c:v>99.752247664246028</c:v>
                </c:pt>
                <c:pt idx="15">
                  <c:v>101.35974740272967</c:v>
                </c:pt>
                <c:pt idx="16">
                  <c:v>102.31249277389021</c:v>
                </c:pt>
                <c:pt idx="17">
                  <c:v>103.04542676716235</c:v>
                </c:pt>
                <c:pt idx="18">
                  <c:v>103.0763958091316</c:v>
                </c:pt>
                <c:pt idx="19">
                  <c:v>103.96857949821894</c:v>
                </c:pt>
                <c:pt idx="20">
                  <c:v>104.06423942785725</c:v>
                </c:pt>
                <c:pt idx="21">
                  <c:v>104.11089945109093</c:v>
                </c:pt>
                <c:pt idx="22">
                  <c:v>103.95990816646754</c:v>
                </c:pt>
                <c:pt idx="23">
                  <c:v>103.89466671805232</c:v>
                </c:pt>
                <c:pt idx="24">
                  <c:v>104.18577571256324</c:v>
                </c:pt>
                <c:pt idx="25">
                  <c:v>104.39044666993331</c:v>
                </c:pt>
                <c:pt idx="26">
                  <c:v>102.98775552900629</c:v>
                </c:pt>
                <c:pt idx="27">
                  <c:v>102.40884090446119</c:v>
                </c:pt>
                <c:pt idx="28">
                  <c:v>102.29170910572418</c:v>
                </c:pt>
                <c:pt idx="29">
                  <c:v>102.02441186348294</c:v>
                </c:pt>
                <c:pt idx="30">
                  <c:v>102.90407029559606</c:v>
                </c:pt>
                <c:pt idx="31">
                  <c:v>103.72702097085882</c:v>
                </c:pt>
                <c:pt idx="32">
                  <c:v>102.77166043615422</c:v>
                </c:pt>
                <c:pt idx="33">
                  <c:v>102.46128181552912</c:v>
                </c:pt>
                <c:pt idx="34">
                  <c:v>102.52005417517742</c:v>
                </c:pt>
                <c:pt idx="35">
                  <c:v>100.91475667967825</c:v>
                </c:pt>
                <c:pt idx="36">
                  <c:v>100.1670951864474</c:v>
                </c:pt>
                <c:pt idx="37">
                  <c:v>99.850247477055362</c:v>
                </c:pt>
                <c:pt idx="38">
                  <c:v>98.110475519316424</c:v>
                </c:pt>
                <c:pt idx="39">
                  <c:v>97.342580918665661</c:v>
                </c:pt>
                <c:pt idx="40">
                  <c:v>96.374695126986836</c:v>
                </c:pt>
                <c:pt idx="41">
                  <c:v>96.504352182698071</c:v>
                </c:pt>
                <c:pt idx="42">
                  <c:v>95.626070152450268</c:v>
                </c:pt>
                <c:pt idx="43">
                  <c:v>97.053261246579652</c:v>
                </c:pt>
                <c:pt idx="44">
                  <c:v>98.739628811944954</c:v>
                </c:pt>
                <c:pt idx="45">
                  <c:v>99.581298552575788</c:v>
                </c:pt>
                <c:pt idx="46">
                  <c:v>100.35125775602449</c:v>
                </c:pt>
                <c:pt idx="47">
                  <c:v>98.571845424564913</c:v>
                </c:pt>
                <c:pt idx="48">
                  <c:v>98.929985189915925</c:v>
                </c:pt>
                <c:pt idx="49">
                  <c:v>98.855521849003196</c:v>
                </c:pt>
                <c:pt idx="50">
                  <c:v>99.365203459723716</c:v>
                </c:pt>
                <c:pt idx="51">
                  <c:v>100.91833532452803</c:v>
                </c:pt>
                <c:pt idx="52">
                  <c:v>99.970132079522998</c:v>
                </c:pt>
                <c:pt idx="53">
                  <c:v>98.476736055672703</c:v>
                </c:pt>
                <c:pt idx="54">
                  <c:v>97.495636806086992</c:v>
                </c:pt>
                <c:pt idx="55">
                  <c:v>98.799089372525913</c:v>
                </c:pt>
                <c:pt idx="56">
                  <c:v>99.114285399679574</c:v>
                </c:pt>
                <c:pt idx="57">
                  <c:v>97.640571922503057</c:v>
                </c:pt>
                <c:pt idx="58">
                  <c:v>96.807298233250563</c:v>
                </c:pt>
                <c:pt idx="59">
                  <c:v>96.471869098677004</c:v>
                </c:pt>
                <c:pt idx="60">
                  <c:v>95.600881998315273</c:v>
                </c:pt>
                <c:pt idx="61">
                  <c:v>94.452137001536059</c:v>
                </c:pt>
                <c:pt idx="62">
                  <c:v>93.86455104523958</c:v>
                </c:pt>
                <c:pt idx="63">
                  <c:v>96.146212417347073</c:v>
                </c:pt>
                <c:pt idx="64">
                  <c:v>96.075603001657186</c:v>
                </c:pt>
                <c:pt idx="65">
                  <c:v>94.777656042679467</c:v>
                </c:pt>
                <c:pt idx="66">
                  <c:v>95.656901554232974</c:v>
                </c:pt>
                <c:pt idx="67">
                  <c:v>95.0744082848381</c:v>
                </c:pt>
                <c:pt idx="68">
                  <c:v>93.501869153733068</c:v>
                </c:pt>
                <c:pt idx="69">
                  <c:v>90.948643693601923</c:v>
                </c:pt>
                <c:pt idx="70">
                  <c:v>90.218737784433429</c:v>
                </c:pt>
                <c:pt idx="71">
                  <c:v>92.566741726448384</c:v>
                </c:pt>
                <c:pt idx="72">
                  <c:v>92.388635325078582</c:v>
                </c:pt>
                <c:pt idx="73">
                  <c:v>91.328530608424671</c:v>
                </c:pt>
                <c:pt idx="74">
                  <c:v>90.651203250510633</c:v>
                </c:pt>
                <c:pt idx="75">
                  <c:v>91.507600491100177</c:v>
                </c:pt>
                <c:pt idx="76">
                  <c:v>94.03150859150044</c:v>
                </c:pt>
                <c:pt idx="77">
                  <c:v>95.693789124223017</c:v>
                </c:pt>
                <c:pt idx="78">
                  <c:v>96.5485346825742</c:v>
                </c:pt>
                <c:pt idx="79">
                  <c:v>96.460857883754585</c:v>
                </c:pt>
                <c:pt idx="80">
                  <c:v>97.478156502397695</c:v>
                </c:pt>
                <c:pt idx="81">
                  <c:v>96.779632555758027</c:v>
                </c:pt>
                <c:pt idx="82">
                  <c:v>97.562254656367514</c:v>
                </c:pt>
                <c:pt idx="83">
                  <c:v>97.666861198130292</c:v>
                </c:pt>
                <c:pt idx="84">
                  <c:v>98.022248159750703</c:v>
                </c:pt>
                <c:pt idx="85">
                  <c:v>99.535739650834358</c:v>
                </c:pt>
                <c:pt idx="86">
                  <c:v>99.254127829194033</c:v>
                </c:pt>
                <c:pt idx="87">
                  <c:v>97.93897584690005</c:v>
                </c:pt>
                <c:pt idx="88">
                  <c:v>98.091481173575289</c:v>
                </c:pt>
                <c:pt idx="89">
                  <c:v>98.93507787681753</c:v>
                </c:pt>
                <c:pt idx="90">
                  <c:v>97.975863416890093</c:v>
                </c:pt>
                <c:pt idx="91">
                  <c:v>96.780596037063745</c:v>
                </c:pt>
                <c:pt idx="92">
                  <c:v>96.677228256979717</c:v>
                </c:pt>
                <c:pt idx="93">
                  <c:v>96.641166528108883</c:v>
                </c:pt>
                <c:pt idx="94">
                  <c:v>95.352579101815209</c:v>
                </c:pt>
                <c:pt idx="95">
                  <c:v>94.979436556132427</c:v>
                </c:pt>
                <c:pt idx="96">
                  <c:v>95.785457488451982</c:v>
                </c:pt>
                <c:pt idx="97">
                  <c:v>95.070003798869152</c:v>
                </c:pt>
                <c:pt idx="98">
                  <c:v>95.000082584111908</c:v>
                </c:pt>
                <c:pt idx="99">
                  <c:v>94.783574570700253</c:v>
                </c:pt>
                <c:pt idx="100">
                  <c:v>95.55408433489508</c:v>
                </c:pt>
                <c:pt idx="101">
                  <c:v>95.834182114483596</c:v>
                </c:pt>
                <c:pt idx="102">
                  <c:v>94.761001580109337</c:v>
                </c:pt>
                <c:pt idx="103">
                  <c:v>92.443140838944458</c:v>
                </c:pt>
                <c:pt idx="104">
                  <c:v>92.027605115810445</c:v>
                </c:pt>
                <c:pt idx="105">
                  <c:v>90.15583621918924</c:v>
                </c:pt>
                <c:pt idx="106">
                  <c:v>90.002780331767894</c:v>
                </c:pt>
                <c:pt idx="107">
                  <c:v>91.640285630915088</c:v>
                </c:pt>
                <c:pt idx="108">
                  <c:v>89.970847808492948</c:v>
                </c:pt>
                <c:pt idx="109">
                  <c:v>89.956946149653419</c:v>
                </c:pt>
                <c:pt idx="110">
                  <c:v>90.310268508475886</c:v>
                </c:pt>
                <c:pt idx="111">
                  <c:v>91.817566191165696</c:v>
                </c:pt>
                <c:pt idx="112">
                  <c:v>89.477270099596439</c:v>
                </c:pt>
                <c:pt idx="113">
                  <c:v>88.594308303006613</c:v>
                </c:pt>
                <c:pt idx="114">
                  <c:v>85.855681511619579</c:v>
                </c:pt>
                <c:pt idx="115">
                  <c:v>85.939642025402875</c:v>
                </c:pt>
                <c:pt idx="116">
                  <c:v>85.273876443157363</c:v>
                </c:pt>
                <c:pt idx="117">
                  <c:v>84.686015206487795</c:v>
                </c:pt>
                <c:pt idx="118">
                  <c:v>86.6012784020525</c:v>
                </c:pt>
                <c:pt idx="119">
                  <c:v>86.419042795086781</c:v>
                </c:pt>
                <c:pt idx="120">
                  <c:v>88.148629379022523</c:v>
                </c:pt>
                <c:pt idx="121">
                  <c:v>85.837925927557208</c:v>
                </c:pt>
                <c:pt idx="122">
                  <c:v>85.279106770245491</c:v>
                </c:pt>
                <c:pt idx="123">
                  <c:v>85.597055601129739</c:v>
                </c:pt>
                <c:pt idx="124">
                  <c:v>86.911794662864125</c:v>
                </c:pt>
                <c:pt idx="125">
                  <c:v>86.12394223516651</c:v>
                </c:pt>
                <c:pt idx="126">
                  <c:v>86.708775387732402</c:v>
                </c:pt>
                <c:pt idx="127">
                  <c:v>87.992683047684054</c:v>
                </c:pt>
                <c:pt idx="128">
                  <c:v>89.857019374232664</c:v>
                </c:pt>
                <c:pt idx="129">
                  <c:v>90.411571685761942</c:v>
                </c:pt>
                <c:pt idx="130">
                  <c:v>89.853440729382868</c:v>
                </c:pt>
                <c:pt idx="131">
                  <c:v>89.172947647178646</c:v>
                </c:pt>
                <c:pt idx="132">
                  <c:v>90.353212246673237</c:v>
                </c:pt>
                <c:pt idx="133">
                  <c:v>89.350641127988837</c:v>
                </c:pt>
                <c:pt idx="134">
                  <c:v>89.758881921236764</c:v>
                </c:pt>
                <c:pt idx="135">
                  <c:v>90.101330705323363</c:v>
                </c:pt>
                <c:pt idx="136">
                  <c:v>89.595915940385268</c:v>
                </c:pt>
                <c:pt idx="137">
                  <c:v>87.782368842666259</c:v>
                </c:pt>
                <c:pt idx="138">
                  <c:v>85.379171185852783</c:v>
                </c:pt>
                <c:pt idx="139">
                  <c:v>82.259281077777715</c:v>
                </c:pt>
                <c:pt idx="140">
                  <c:v>81.727026476466278</c:v>
                </c:pt>
                <c:pt idx="141">
                  <c:v>82.625403973947456</c:v>
                </c:pt>
                <c:pt idx="142">
                  <c:v>80.626593185159081</c:v>
                </c:pt>
                <c:pt idx="143">
                  <c:v>80.457433395913739</c:v>
                </c:pt>
                <c:pt idx="144">
                  <c:v>80.67958465697312</c:v>
                </c:pt>
                <c:pt idx="145">
                  <c:v>82.216199699393826</c:v>
                </c:pt>
                <c:pt idx="146">
                  <c:v>81.817731359389541</c:v>
                </c:pt>
                <c:pt idx="147">
                  <c:v>82.170503157465873</c:v>
                </c:pt>
                <c:pt idx="148">
                  <c:v>84.32856364206944</c:v>
                </c:pt>
                <c:pt idx="149">
                  <c:v>84.591869318901288</c:v>
                </c:pt>
                <c:pt idx="150">
                  <c:v>83.506989368671995</c:v>
                </c:pt>
                <c:pt idx="151">
                  <c:v>83.065577290470344</c:v>
                </c:pt>
                <c:pt idx="152">
                  <c:v>82.140084676242751</c:v>
                </c:pt>
                <c:pt idx="153">
                  <c:v>82.456932385634758</c:v>
                </c:pt>
                <c:pt idx="154">
                  <c:v>82.681974090611291</c:v>
                </c:pt>
                <c:pt idx="155">
                  <c:v>82.272907456244184</c:v>
                </c:pt>
                <c:pt idx="156">
                  <c:v>82.378752759685739</c:v>
                </c:pt>
                <c:pt idx="157">
                  <c:v>83.669955349523491</c:v>
                </c:pt>
                <c:pt idx="158">
                  <c:v>83.765477638975284</c:v>
                </c:pt>
                <c:pt idx="159">
                  <c:v>82.697252151316121</c:v>
                </c:pt>
                <c:pt idx="160">
                  <c:v>82.047315190521545</c:v>
                </c:pt>
                <c:pt idx="161">
                  <c:v>81.806720144467121</c:v>
                </c:pt>
                <c:pt idx="162">
                  <c:v>81.081769282013724</c:v>
                </c:pt>
                <c:pt idx="163">
                  <c:v>82.406418437178246</c:v>
                </c:pt>
                <c:pt idx="164">
                  <c:v>82.558235562920828</c:v>
                </c:pt>
                <c:pt idx="165">
                  <c:v>84.280664857157021</c:v>
                </c:pt>
                <c:pt idx="166">
                  <c:v>84.788557145452643</c:v>
                </c:pt>
                <c:pt idx="167">
                  <c:v>85.395137447490271</c:v>
                </c:pt>
                <c:pt idx="168">
                  <c:v>85.021306700874831</c:v>
                </c:pt>
                <c:pt idx="169">
                  <c:v>85.001073593454919</c:v>
                </c:pt>
                <c:pt idx="170">
                  <c:v>84.26717611887706</c:v>
                </c:pt>
                <c:pt idx="171">
                  <c:v>85.707855951286376</c:v>
                </c:pt>
                <c:pt idx="172">
                  <c:v>86.771401672603545</c:v>
                </c:pt>
                <c:pt idx="173">
                  <c:v>87.775486833339741</c:v>
                </c:pt>
                <c:pt idx="174">
                  <c:v>87.870045641485845</c:v>
                </c:pt>
                <c:pt idx="175">
                  <c:v>87.170007652794368</c:v>
                </c:pt>
                <c:pt idx="176">
                  <c:v>87.95180391228466</c:v>
                </c:pt>
                <c:pt idx="177">
                  <c:v>88.21868823396629</c:v>
                </c:pt>
                <c:pt idx="178">
                  <c:v>88.025166131705134</c:v>
                </c:pt>
                <c:pt idx="179">
                  <c:v>88.204511294753701</c:v>
                </c:pt>
                <c:pt idx="180">
                  <c:v>87.773422230541797</c:v>
                </c:pt>
                <c:pt idx="181">
                  <c:v>89.432124118414606</c:v>
                </c:pt>
                <c:pt idx="182">
                  <c:v>89.563845776923799</c:v>
                </c:pt>
                <c:pt idx="183">
                  <c:v>90.507644535959869</c:v>
                </c:pt>
                <c:pt idx="184">
                  <c:v>90.717132899858512</c:v>
                </c:pt>
                <c:pt idx="185">
                  <c:v>90.764894044584409</c:v>
                </c:pt>
                <c:pt idx="186">
                  <c:v>90.164232270567567</c:v>
                </c:pt>
                <c:pt idx="187">
                  <c:v>90.207451289137978</c:v>
                </c:pt>
                <c:pt idx="188">
                  <c:v>89.026773769083817</c:v>
                </c:pt>
                <c:pt idx="189">
                  <c:v>87.464970572528117</c:v>
                </c:pt>
                <c:pt idx="190">
                  <c:v>87.278743400153047</c:v>
                </c:pt>
                <c:pt idx="191">
                  <c:v>87.397251600755382</c:v>
                </c:pt>
                <c:pt idx="192">
                  <c:v>88.498235452808672</c:v>
                </c:pt>
                <c:pt idx="193">
                  <c:v>86.423997841801864</c:v>
                </c:pt>
                <c:pt idx="194">
                  <c:v>85.545440531181001</c:v>
                </c:pt>
                <c:pt idx="195">
                  <c:v>84.889309761992592</c:v>
                </c:pt>
                <c:pt idx="196">
                  <c:v>84.388161842836922</c:v>
                </c:pt>
                <c:pt idx="197">
                  <c:v>83.728452428798732</c:v>
                </c:pt>
                <c:pt idx="198">
                  <c:v>83.544978060154264</c:v>
                </c:pt>
                <c:pt idx="199">
                  <c:v>83.261989836648624</c:v>
                </c:pt>
                <c:pt idx="200">
                  <c:v>82.903437150738029</c:v>
                </c:pt>
                <c:pt idx="201">
                  <c:v>83.647795279492158</c:v>
                </c:pt>
                <c:pt idx="202">
                  <c:v>84.282591819768442</c:v>
                </c:pt>
                <c:pt idx="203">
                  <c:v>85.738824993255619</c:v>
                </c:pt>
                <c:pt idx="204">
                  <c:v>86.851232980790925</c:v>
                </c:pt>
                <c:pt idx="205">
                  <c:v>84.028095114874489</c:v>
                </c:pt>
                <c:pt idx="206">
                  <c:v>83.812688222955074</c:v>
                </c:pt>
                <c:pt idx="207">
                  <c:v>83.038737454096989</c:v>
                </c:pt>
                <c:pt idx="208">
                  <c:v>82.252811989010794</c:v>
                </c:pt>
                <c:pt idx="209">
                  <c:v>82.519008109759795</c:v>
                </c:pt>
                <c:pt idx="210">
                  <c:v>81.838102106995976</c:v>
                </c:pt>
                <c:pt idx="211">
                  <c:v>80.636503278589245</c:v>
                </c:pt>
                <c:pt idx="212">
                  <c:v>79.769920664196476</c:v>
                </c:pt>
                <c:pt idx="213">
                  <c:v>78.160356322914879</c:v>
                </c:pt>
                <c:pt idx="214">
                  <c:v>77.137827377183669</c:v>
                </c:pt>
                <c:pt idx="215">
                  <c:v>77.040102844747366</c:v>
                </c:pt>
                <c:pt idx="216">
                  <c:v>77.877781019968836</c:v>
                </c:pt>
                <c:pt idx="217">
                  <c:v>76.786982541718729</c:v>
                </c:pt>
                <c:pt idx="218">
                  <c:v>76.166087660281988</c:v>
                </c:pt>
                <c:pt idx="219">
                  <c:v>77.62823936178998</c:v>
                </c:pt>
                <c:pt idx="220">
                  <c:v>80.125720546376471</c:v>
                </c:pt>
                <c:pt idx="221">
                  <c:v>79.948164705752816</c:v>
                </c:pt>
                <c:pt idx="222">
                  <c:v>79.342134964461309</c:v>
                </c:pt>
                <c:pt idx="223">
                  <c:v>77.490874455633048</c:v>
                </c:pt>
                <c:pt idx="224">
                  <c:v>76.736330953075708</c:v>
                </c:pt>
                <c:pt idx="225">
                  <c:v>75.991146983202398</c:v>
                </c:pt>
                <c:pt idx="226">
                  <c:v>75.753167100692039</c:v>
                </c:pt>
                <c:pt idx="227">
                  <c:v>76.900398055419444</c:v>
                </c:pt>
                <c:pt idx="228">
                  <c:v>75.98853181965832</c:v>
                </c:pt>
                <c:pt idx="229">
                  <c:v>77.582542819862027</c:v>
                </c:pt>
                <c:pt idx="230">
                  <c:v>78.451878237985369</c:v>
                </c:pt>
                <c:pt idx="231">
                  <c:v>77.796298029543081</c:v>
                </c:pt>
                <c:pt idx="232">
                  <c:v>77.499270507011389</c:v>
                </c:pt>
                <c:pt idx="233">
                  <c:v>78.445546789405</c:v>
                </c:pt>
                <c:pt idx="234">
                  <c:v>79.10126463803384</c:v>
                </c:pt>
                <c:pt idx="235">
                  <c:v>80.383658255933668</c:v>
                </c:pt>
                <c:pt idx="236">
                  <c:v>80.401413839996039</c:v>
                </c:pt>
                <c:pt idx="237">
                  <c:v>80.131776714583808</c:v>
                </c:pt>
                <c:pt idx="238">
                  <c:v>81.062774936272589</c:v>
                </c:pt>
                <c:pt idx="239">
                  <c:v>80.708626736330956</c:v>
                </c:pt>
                <c:pt idx="240">
                  <c:v>80.859618020954343</c:v>
                </c:pt>
                <c:pt idx="241">
                  <c:v>79.586308655365485</c:v>
                </c:pt>
                <c:pt idx="242">
                  <c:v>78.56130218627672</c:v>
                </c:pt>
                <c:pt idx="243">
                  <c:v>79.913754659120315</c:v>
                </c:pt>
                <c:pt idx="244">
                  <c:v>80.785429960414675</c:v>
                </c:pt>
                <c:pt idx="245">
                  <c:v>81.415409094162399</c:v>
                </c:pt>
                <c:pt idx="246">
                  <c:v>80.135080079060515</c:v>
                </c:pt>
                <c:pt idx="247">
                  <c:v>83.637885186061993</c:v>
                </c:pt>
                <c:pt idx="248">
                  <c:v>85.153165999570561</c:v>
                </c:pt>
                <c:pt idx="249">
                  <c:v>84.619534996393824</c:v>
                </c:pt>
                <c:pt idx="250">
                  <c:v>85.512819806973411</c:v>
                </c:pt>
                <c:pt idx="251">
                  <c:v>84.863983967671061</c:v>
                </c:pt>
                <c:pt idx="252">
                  <c:v>84.314386702856865</c:v>
                </c:pt>
                <c:pt idx="253">
                  <c:v>84.79186050992935</c:v>
                </c:pt>
                <c:pt idx="254">
                  <c:v>84.150870161259235</c:v>
                </c:pt>
                <c:pt idx="255">
                  <c:v>85.111736303425033</c:v>
                </c:pt>
                <c:pt idx="256">
                  <c:v>85.783007493131748</c:v>
                </c:pt>
                <c:pt idx="257">
                  <c:v>86.156975879933711</c:v>
                </c:pt>
                <c:pt idx="258">
                  <c:v>86.046037889590551</c:v>
                </c:pt>
                <c:pt idx="259">
                  <c:v>84.944503476791112</c:v>
                </c:pt>
                <c:pt idx="260">
                  <c:v>85.012222448563861</c:v>
                </c:pt>
                <c:pt idx="261">
                  <c:v>86.839671205122414</c:v>
                </c:pt>
                <c:pt idx="262">
                  <c:v>87.472403142600726</c:v>
                </c:pt>
                <c:pt idx="263">
                  <c:v>87.200150853644431</c:v>
                </c:pt>
                <c:pt idx="264">
                  <c:v>86.258003776846721</c:v>
                </c:pt>
                <c:pt idx="265">
                  <c:v>85.174500228482714</c:v>
                </c:pt>
                <c:pt idx="266">
                  <c:v>84.816360463131687</c:v>
                </c:pt>
                <c:pt idx="267">
                  <c:v>85.371188055034054</c:v>
                </c:pt>
                <c:pt idx="268">
                  <c:v>85.249376489955026</c:v>
                </c:pt>
                <c:pt idx="269">
                  <c:v>85.69381665226031</c:v>
                </c:pt>
                <c:pt idx="270">
                  <c:v>86.617657584249542</c:v>
                </c:pt>
                <c:pt idx="271">
                  <c:v>86.411197304454575</c:v>
                </c:pt>
                <c:pt idx="272">
                  <c:v>84.335308011209406</c:v>
                </c:pt>
                <c:pt idx="273">
                  <c:v>83.428396822163378</c:v>
                </c:pt>
                <c:pt idx="274">
                  <c:v>82.859942851794557</c:v>
                </c:pt>
                <c:pt idx="275">
                  <c:v>82.993866753288216</c:v>
                </c:pt>
                <c:pt idx="276">
                  <c:v>83.980333970148592</c:v>
                </c:pt>
                <c:pt idx="277">
                  <c:v>83.188765257414673</c:v>
                </c:pt>
                <c:pt idx="278">
                  <c:v>83.380360397064408</c:v>
                </c:pt>
                <c:pt idx="279">
                  <c:v>83.405273270826328</c:v>
                </c:pt>
                <c:pt idx="280">
                  <c:v>83.304933574845975</c:v>
                </c:pt>
                <c:pt idx="281">
                  <c:v>82.579982712392578</c:v>
                </c:pt>
                <c:pt idx="282">
                  <c:v>83.599483574020127</c:v>
                </c:pt>
                <c:pt idx="283">
                  <c:v>83.324891401892813</c:v>
                </c:pt>
              </c:numCache>
            </c:numRef>
          </c:val>
          <c:smooth val="0"/>
          <c:extLst>
            <c:ext xmlns:c16="http://schemas.microsoft.com/office/drawing/2014/chart" uri="{C3380CC4-5D6E-409C-BE32-E72D297353CC}">
              <c16:uniqueId val="{00000000-31B8-49BC-920F-2C5A6BAAB347}"/>
            </c:ext>
          </c:extLst>
        </c:ser>
        <c:ser>
          <c:idx val="1"/>
          <c:order val="1"/>
          <c:tx>
            <c:strRef>
              <c:f>'MSCI Chart'!$I$4</c:f>
              <c:strCache>
                <c:ptCount val="1"/>
                <c:pt idx="0">
                  <c:v>MSCI India</c:v>
                </c:pt>
              </c:strCache>
            </c:strRef>
          </c:tx>
          <c:spPr>
            <a:ln w="28575" cap="rnd">
              <a:solidFill>
                <a:schemeClr val="accent5"/>
              </a:solidFill>
              <a:round/>
            </a:ln>
            <a:effectLst/>
          </c:spPr>
          <c:marker>
            <c:symbol val="none"/>
          </c:marker>
          <c:cat>
            <c:numRef>
              <c:f>'MSCI Chart'!$G$5:$G$288</c:f>
              <c:numCache>
                <c:formatCode>m/d/yyyy</c:formatCode>
                <c:ptCount val="284"/>
                <c:pt idx="0">
                  <c:v>44530</c:v>
                </c:pt>
                <c:pt idx="1">
                  <c:v>44531</c:v>
                </c:pt>
                <c:pt idx="2">
                  <c:v>44532</c:v>
                </c:pt>
                <c:pt idx="3">
                  <c:v>44533</c:v>
                </c:pt>
                <c:pt idx="4">
                  <c:v>44536</c:v>
                </c:pt>
                <c:pt idx="5">
                  <c:v>44537</c:v>
                </c:pt>
                <c:pt idx="6">
                  <c:v>44538</c:v>
                </c:pt>
                <c:pt idx="7">
                  <c:v>44539</c:v>
                </c:pt>
                <c:pt idx="8">
                  <c:v>44540</c:v>
                </c:pt>
                <c:pt idx="9">
                  <c:v>44543</c:v>
                </c:pt>
                <c:pt idx="10">
                  <c:v>44544</c:v>
                </c:pt>
                <c:pt idx="11">
                  <c:v>44545</c:v>
                </c:pt>
                <c:pt idx="12">
                  <c:v>44546</c:v>
                </c:pt>
                <c:pt idx="13">
                  <c:v>44547</c:v>
                </c:pt>
                <c:pt idx="14">
                  <c:v>44550</c:v>
                </c:pt>
                <c:pt idx="15">
                  <c:v>44551</c:v>
                </c:pt>
                <c:pt idx="16">
                  <c:v>44552</c:v>
                </c:pt>
                <c:pt idx="17">
                  <c:v>44553</c:v>
                </c:pt>
                <c:pt idx="18">
                  <c:v>44554</c:v>
                </c:pt>
                <c:pt idx="19">
                  <c:v>44557</c:v>
                </c:pt>
                <c:pt idx="20">
                  <c:v>44558</c:v>
                </c:pt>
                <c:pt idx="21">
                  <c:v>44559</c:v>
                </c:pt>
                <c:pt idx="22">
                  <c:v>44560</c:v>
                </c:pt>
                <c:pt idx="23">
                  <c:v>44561</c:v>
                </c:pt>
                <c:pt idx="24">
                  <c:v>44564</c:v>
                </c:pt>
                <c:pt idx="25">
                  <c:v>44565</c:v>
                </c:pt>
                <c:pt idx="26">
                  <c:v>44566</c:v>
                </c:pt>
                <c:pt idx="27">
                  <c:v>44567</c:v>
                </c:pt>
                <c:pt idx="28">
                  <c:v>44568</c:v>
                </c:pt>
                <c:pt idx="29">
                  <c:v>44571</c:v>
                </c:pt>
                <c:pt idx="30">
                  <c:v>44572</c:v>
                </c:pt>
                <c:pt idx="31">
                  <c:v>44573</c:v>
                </c:pt>
                <c:pt idx="32">
                  <c:v>44574</c:v>
                </c:pt>
                <c:pt idx="33">
                  <c:v>44575</c:v>
                </c:pt>
                <c:pt idx="34">
                  <c:v>44578</c:v>
                </c:pt>
                <c:pt idx="35">
                  <c:v>44579</c:v>
                </c:pt>
                <c:pt idx="36">
                  <c:v>44580</c:v>
                </c:pt>
                <c:pt idx="37">
                  <c:v>44581</c:v>
                </c:pt>
                <c:pt idx="38">
                  <c:v>44582</c:v>
                </c:pt>
                <c:pt idx="39">
                  <c:v>44585</c:v>
                </c:pt>
                <c:pt idx="40">
                  <c:v>44586</c:v>
                </c:pt>
                <c:pt idx="41">
                  <c:v>44587</c:v>
                </c:pt>
                <c:pt idx="42">
                  <c:v>44588</c:v>
                </c:pt>
                <c:pt idx="43">
                  <c:v>44589</c:v>
                </c:pt>
                <c:pt idx="44">
                  <c:v>44592</c:v>
                </c:pt>
                <c:pt idx="45">
                  <c:v>44593</c:v>
                </c:pt>
                <c:pt idx="46">
                  <c:v>44594</c:v>
                </c:pt>
                <c:pt idx="47">
                  <c:v>44595</c:v>
                </c:pt>
                <c:pt idx="48">
                  <c:v>44596</c:v>
                </c:pt>
                <c:pt idx="49">
                  <c:v>44599</c:v>
                </c:pt>
                <c:pt idx="50">
                  <c:v>44600</c:v>
                </c:pt>
                <c:pt idx="51">
                  <c:v>44601</c:v>
                </c:pt>
                <c:pt idx="52">
                  <c:v>44602</c:v>
                </c:pt>
                <c:pt idx="53">
                  <c:v>44603</c:v>
                </c:pt>
                <c:pt idx="54">
                  <c:v>44606</c:v>
                </c:pt>
                <c:pt idx="55">
                  <c:v>44607</c:v>
                </c:pt>
                <c:pt idx="56">
                  <c:v>44608</c:v>
                </c:pt>
                <c:pt idx="57">
                  <c:v>44609</c:v>
                </c:pt>
                <c:pt idx="58">
                  <c:v>44610</c:v>
                </c:pt>
                <c:pt idx="59">
                  <c:v>44613</c:v>
                </c:pt>
                <c:pt idx="60">
                  <c:v>44614</c:v>
                </c:pt>
                <c:pt idx="61">
                  <c:v>44615</c:v>
                </c:pt>
                <c:pt idx="62">
                  <c:v>44616</c:v>
                </c:pt>
                <c:pt idx="63">
                  <c:v>44617</c:v>
                </c:pt>
                <c:pt idx="64">
                  <c:v>44620</c:v>
                </c:pt>
                <c:pt idx="65">
                  <c:v>44621</c:v>
                </c:pt>
                <c:pt idx="66">
                  <c:v>44622</c:v>
                </c:pt>
                <c:pt idx="67">
                  <c:v>44623</c:v>
                </c:pt>
                <c:pt idx="68">
                  <c:v>44624</c:v>
                </c:pt>
                <c:pt idx="69">
                  <c:v>44627</c:v>
                </c:pt>
                <c:pt idx="70">
                  <c:v>44628</c:v>
                </c:pt>
                <c:pt idx="71">
                  <c:v>44629</c:v>
                </c:pt>
                <c:pt idx="72">
                  <c:v>44630</c:v>
                </c:pt>
                <c:pt idx="73">
                  <c:v>44631</c:v>
                </c:pt>
                <c:pt idx="74">
                  <c:v>44634</c:v>
                </c:pt>
                <c:pt idx="75">
                  <c:v>44635</c:v>
                </c:pt>
                <c:pt idx="76">
                  <c:v>44636</c:v>
                </c:pt>
                <c:pt idx="77">
                  <c:v>44637</c:v>
                </c:pt>
                <c:pt idx="78">
                  <c:v>44638</c:v>
                </c:pt>
                <c:pt idx="79">
                  <c:v>44641</c:v>
                </c:pt>
                <c:pt idx="80">
                  <c:v>44642</c:v>
                </c:pt>
                <c:pt idx="81">
                  <c:v>44643</c:v>
                </c:pt>
                <c:pt idx="82">
                  <c:v>44644</c:v>
                </c:pt>
                <c:pt idx="83">
                  <c:v>44645</c:v>
                </c:pt>
                <c:pt idx="84">
                  <c:v>44648</c:v>
                </c:pt>
                <c:pt idx="85">
                  <c:v>44649</c:v>
                </c:pt>
                <c:pt idx="86">
                  <c:v>44650</c:v>
                </c:pt>
                <c:pt idx="87">
                  <c:v>44651</c:v>
                </c:pt>
                <c:pt idx="88">
                  <c:v>44652</c:v>
                </c:pt>
                <c:pt idx="89">
                  <c:v>44655</c:v>
                </c:pt>
                <c:pt idx="90">
                  <c:v>44656</c:v>
                </c:pt>
                <c:pt idx="91">
                  <c:v>44657</c:v>
                </c:pt>
                <c:pt idx="92">
                  <c:v>44658</c:v>
                </c:pt>
                <c:pt idx="93">
                  <c:v>44659</c:v>
                </c:pt>
                <c:pt idx="94">
                  <c:v>44662</c:v>
                </c:pt>
                <c:pt idx="95">
                  <c:v>44663</c:v>
                </c:pt>
                <c:pt idx="96">
                  <c:v>44664</c:v>
                </c:pt>
                <c:pt idx="97">
                  <c:v>44665</c:v>
                </c:pt>
                <c:pt idx="98">
                  <c:v>44666</c:v>
                </c:pt>
                <c:pt idx="99">
                  <c:v>44669</c:v>
                </c:pt>
                <c:pt idx="100">
                  <c:v>44670</c:v>
                </c:pt>
                <c:pt idx="101">
                  <c:v>44671</c:v>
                </c:pt>
                <c:pt idx="102">
                  <c:v>44672</c:v>
                </c:pt>
                <c:pt idx="103">
                  <c:v>44673</c:v>
                </c:pt>
                <c:pt idx="104">
                  <c:v>44676</c:v>
                </c:pt>
                <c:pt idx="105">
                  <c:v>44677</c:v>
                </c:pt>
                <c:pt idx="106">
                  <c:v>44678</c:v>
                </c:pt>
                <c:pt idx="107">
                  <c:v>44679</c:v>
                </c:pt>
                <c:pt idx="108">
                  <c:v>44680</c:v>
                </c:pt>
                <c:pt idx="109">
                  <c:v>44683</c:v>
                </c:pt>
                <c:pt idx="110">
                  <c:v>44684</c:v>
                </c:pt>
                <c:pt idx="111">
                  <c:v>44685</c:v>
                </c:pt>
                <c:pt idx="112">
                  <c:v>44686</c:v>
                </c:pt>
                <c:pt idx="113">
                  <c:v>44687</c:v>
                </c:pt>
                <c:pt idx="114">
                  <c:v>44690</c:v>
                </c:pt>
                <c:pt idx="115">
                  <c:v>44691</c:v>
                </c:pt>
                <c:pt idx="116">
                  <c:v>44692</c:v>
                </c:pt>
                <c:pt idx="117">
                  <c:v>44693</c:v>
                </c:pt>
                <c:pt idx="118">
                  <c:v>44694</c:v>
                </c:pt>
                <c:pt idx="119">
                  <c:v>44697</c:v>
                </c:pt>
                <c:pt idx="120">
                  <c:v>44698</c:v>
                </c:pt>
                <c:pt idx="121">
                  <c:v>44699</c:v>
                </c:pt>
                <c:pt idx="122">
                  <c:v>44700</c:v>
                </c:pt>
                <c:pt idx="123">
                  <c:v>44701</c:v>
                </c:pt>
                <c:pt idx="124">
                  <c:v>44704</c:v>
                </c:pt>
                <c:pt idx="125">
                  <c:v>44705</c:v>
                </c:pt>
                <c:pt idx="126">
                  <c:v>44706</c:v>
                </c:pt>
                <c:pt idx="127">
                  <c:v>44707</c:v>
                </c:pt>
                <c:pt idx="128">
                  <c:v>44708</c:v>
                </c:pt>
                <c:pt idx="129">
                  <c:v>44711</c:v>
                </c:pt>
                <c:pt idx="130">
                  <c:v>44712</c:v>
                </c:pt>
                <c:pt idx="131">
                  <c:v>44713</c:v>
                </c:pt>
                <c:pt idx="132">
                  <c:v>44714</c:v>
                </c:pt>
                <c:pt idx="133">
                  <c:v>44715</c:v>
                </c:pt>
                <c:pt idx="134">
                  <c:v>44718</c:v>
                </c:pt>
                <c:pt idx="135">
                  <c:v>44719</c:v>
                </c:pt>
                <c:pt idx="136">
                  <c:v>44720</c:v>
                </c:pt>
                <c:pt idx="137">
                  <c:v>44721</c:v>
                </c:pt>
                <c:pt idx="138">
                  <c:v>44722</c:v>
                </c:pt>
                <c:pt idx="139">
                  <c:v>44725</c:v>
                </c:pt>
                <c:pt idx="140">
                  <c:v>44726</c:v>
                </c:pt>
                <c:pt idx="141">
                  <c:v>44727</c:v>
                </c:pt>
                <c:pt idx="142">
                  <c:v>44728</c:v>
                </c:pt>
                <c:pt idx="143">
                  <c:v>44729</c:v>
                </c:pt>
                <c:pt idx="144">
                  <c:v>44732</c:v>
                </c:pt>
                <c:pt idx="145">
                  <c:v>44733</c:v>
                </c:pt>
                <c:pt idx="146">
                  <c:v>44734</c:v>
                </c:pt>
                <c:pt idx="147">
                  <c:v>44735</c:v>
                </c:pt>
                <c:pt idx="148">
                  <c:v>44736</c:v>
                </c:pt>
                <c:pt idx="149">
                  <c:v>44739</c:v>
                </c:pt>
                <c:pt idx="150">
                  <c:v>44740</c:v>
                </c:pt>
                <c:pt idx="151">
                  <c:v>44741</c:v>
                </c:pt>
                <c:pt idx="152">
                  <c:v>44742</c:v>
                </c:pt>
                <c:pt idx="153">
                  <c:v>44743</c:v>
                </c:pt>
                <c:pt idx="154">
                  <c:v>44746</c:v>
                </c:pt>
                <c:pt idx="155">
                  <c:v>44747</c:v>
                </c:pt>
                <c:pt idx="156">
                  <c:v>44748</c:v>
                </c:pt>
                <c:pt idx="157">
                  <c:v>44749</c:v>
                </c:pt>
                <c:pt idx="158">
                  <c:v>44750</c:v>
                </c:pt>
                <c:pt idx="159">
                  <c:v>44753</c:v>
                </c:pt>
                <c:pt idx="160">
                  <c:v>44754</c:v>
                </c:pt>
                <c:pt idx="161">
                  <c:v>44755</c:v>
                </c:pt>
                <c:pt idx="162">
                  <c:v>44756</c:v>
                </c:pt>
                <c:pt idx="163">
                  <c:v>44757</c:v>
                </c:pt>
                <c:pt idx="164">
                  <c:v>44760</c:v>
                </c:pt>
                <c:pt idx="165">
                  <c:v>44761</c:v>
                </c:pt>
                <c:pt idx="166">
                  <c:v>44762</c:v>
                </c:pt>
                <c:pt idx="167">
                  <c:v>44763</c:v>
                </c:pt>
                <c:pt idx="168">
                  <c:v>44764</c:v>
                </c:pt>
                <c:pt idx="169">
                  <c:v>44767</c:v>
                </c:pt>
                <c:pt idx="170">
                  <c:v>44768</c:v>
                </c:pt>
                <c:pt idx="171">
                  <c:v>44769</c:v>
                </c:pt>
                <c:pt idx="172">
                  <c:v>44770</c:v>
                </c:pt>
                <c:pt idx="173">
                  <c:v>44771</c:v>
                </c:pt>
                <c:pt idx="174">
                  <c:v>44774</c:v>
                </c:pt>
                <c:pt idx="175">
                  <c:v>44775</c:v>
                </c:pt>
                <c:pt idx="176">
                  <c:v>44776</c:v>
                </c:pt>
                <c:pt idx="177">
                  <c:v>44777</c:v>
                </c:pt>
                <c:pt idx="178">
                  <c:v>44778</c:v>
                </c:pt>
                <c:pt idx="179">
                  <c:v>44781</c:v>
                </c:pt>
                <c:pt idx="180">
                  <c:v>44782</c:v>
                </c:pt>
                <c:pt idx="181">
                  <c:v>44783</c:v>
                </c:pt>
                <c:pt idx="182">
                  <c:v>44784</c:v>
                </c:pt>
                <c:pt idx="183">
                  <c:v>44785</c:v>
                </c:pt>
                <c:pt idx="184">
                  <c:v>44788</c:v>
                </c:pt>
                <c:pt idx="185">
                  <c:v>44789</c:v>
                </c:pt>
                <c:pt idx="186">
                  <c:v>44790</c:v>
                </c:pt>
                <c:pt idx="187">
                  <c:v>44791</c:v>
                </c:pt>
                <c:pt idx="188">
                  <c:v>44792</c:v>
                </c:pt>
                <c:pt idx="189">
                  <c:v>44795</c:v>
                </c:pt>
                <c:pt idx="190">
                  <c:v>44796</c:v>
                </c:pt>
                <c:pt idx="191">
                  <c:v>44797</c:v>
                </c:pt>
                <c:pt idx="192">
                  <c:v>44798</c:v>
                </c:pt>
                <c:pt idx="193">
                  <c:v>44799</c:v>
                </c:pt>
                <c:pt idx="194">
                  <c:v>44802</c:v>
                </c:pt>
                <c:pt idx="195">
                  <c:v>44803</c:v>
                </c:pt>
                <c:pt idx="196">
                  <c:v>44804</c:v>
                </c:pt>
                <c:pt idx="197">
                  <c:v>44805</c:v>
                </c:pt>
                <c:pt idx="198">
                  <c:v>44806</c:v>
                </c:pt>
                <c:pt idx="199">
                  <c:v>44809</c:v>
                </c:pt>
                <c:pt idx="200">
                  <c:v>44810</c:v>
                </c:pt>
                <c:pt idx="201">
                  <c:v>44811</c:v>
                </c:pt>
                <c:pt idx="202">
                  <c:v>44812</c:v>
                </c:pt>
                <c:pt idx="203">
                  <c:v>44813</c:v>
                </c:pt>
                <c:pt idx="204">
                  <c:v>44816</c:v>
                </c:pt>
                <c:pt idx="205">
                  <c:v>44817</c:v>
                </c:pt>
                <c:pt idx="206">
                  <c:v>44818</c:v>
                </c:pt>
                <c:pt idx="207">
                  <c:v>44819</c:v>
                </c:pt>
                <c:pt idx="208">
                  <c:v>44820</c:v>
                </c:pt>
                <c:pt idx="209">
                  <c:v>44823</c:v>
                </c:pt>
                <c:pt idx="210">
                  <c:v>44824</c:v>
                </c:pt>
                <c:pt idx="211">
                  <c:v>44825</c:v>
                </c:pt>
                <c:pt idx="212">
                  <c:v>44826</c:v>
                </c:pt>
                <c:pt idx="213">
                  <c:v>44827</c:v>
                </c:pt>
                <c:pt idx="214">
                  <c:v>44830</c:v>
                </c:pt>
                <c:pt idx="215">
                  <c:v>44831</c:v>
                </c:pt>
                <c:pt idx="216">
                  <c:v>44832</c:v>
                </c:pt>
                <c:pt idx="217">
                  <c:v>44833</c:v>
                </c:pt>
                <c:pt idx="218">
                  <c:v>44834</c:v>
                </c:pt>
                <c:pt idx="219">
                  <c:v>44837</c:v>
                </c:pt>
                <c:pt idx="220">
                  <c:v>44838</c:v>
                </c:pt>
                <c:pt idx="221">
                  <c:v>44839</c:v>
                </c:pt>
                <c:pt idx="222">
                  <c:v>44840</c:v>
                </c:pt>
                <c:pt idx="223">
                  <c:v>44841</c:v>
                </c:pt>
                <c:pt idx="224">
                  <c:v>44844</c:v>
                </c:pt>
                <c:pt idx="225">
                  <c:v>44845</c:v>
                </c:pt>
                <c:pt idx="226">
                  <c:v>44846</c:v>
                </c:pt>
                <c:pt idx="227">
                  <c:v>44847</c:v>
                </c:pt>
                <c:pt idx="228">
                  <c:v>44848</c:v>
                </c:pt>
                <c:pt idx="229">
                  <c:v>44851</c:v>
                </c:pt>
                <c:pt idx="230">
                  <c:v>44852</c:v>
                </c:pt>
                <c:pt idx="231">
                  <c:v>44853</c:v>
                </c:pt>
                <c:pt idx="232">
                  <c:v>44854</c:v>
                </c:pt>
                <c:pt idx="233">
                  <c:v>44855</c:v>
                </c:pt>
                <c:pt idx="234">
                  <c:v>44858</c:v>
                </c:pt>
                <c:pt idx="235">
                  <c:v>44859</c:v>
                </c:pt>
                <c:pt idx="236">
                  <c:v>44860</c:v>
                </c:pt>
                <c:pt idx="237">
                  <c:v>44861</c:v>
                </c:pt>
                <c:pt idx="238">
                  <c:v>44862</c:v>
                </c:pt>
                <c:pt idx="239">
                  <c:v>44865</c:v>
                </c:pt>
                <c:pt idx="240">
                  <c:v>44866</c:v>
                </c:pt>
                <c:pt idx="241">
                  <c:v>44867</c:v>
                </c:pt>
                <c:pt idx="242">
                  <c:v>44868</c:v>
                </c:pt>
                <c:pt idx="243">
                  <c:v>44869</c:v>
                </c:pt>
                <c:pt idx="244">
                  <c:v>44872</c:v>
                </c:pt>
                <c:pt idx="245">
                  <c:v>44873</c:v>
                </c:pt>
                <c:pt idx="246">
                  <c:v>44874</c:v>
                </c:pt>
                <c:pt idx="247">
                  <c:v>44875</c:v>
                </c:pt>
                <c:pt idx="248">
                  <c:v>44876</c:v>
                </c:pt>
                <c:pt idx="249">
                  <c:v>44879</c:v>
                </c:pt>
                <c:pt idx="250">
                  <c:v>44880</c:v>
                </c:pt>
                <c:pt idx="251">
                  <c:v>44881</c:v>
                </c:pt>
                <c:pt idx="252">
                  <c:v>44882</c:v>
                </c:pt>
                <c:pt idx="253">
                  <c:v>44883</c:v>
                </c:pt>
                <c:pt idx="254">
                  <c:v>44886</c:v>
                </c:pt>
                <c:pt idx="255">
                  <c:v>44887</c:v>
                </c:pt>
                <c:pt idx="256">
                  <c:v>44888</c:v>
                </c:pt>
                <c:pt idx="257">
                  <c:v>44889</c:v>
                </c:pt>
                <c:pt idx="258">
                  <c:v>44890</c:v>
                </c:pt>
                <c:pt idx="259">
                  <c:v>44893</c:v>
                </c:pt>
                <c:pt idx="260">
                  <c:v>44894</c:v>
                </c:pt>
                <c:pt idx="261">
                  <c:v>44895</c:v>
                </c:pt>
                <c:pt idx="262">
                  <c:v>44896</c:v>
                </c:pt>
                <c:pt idx="263">
                  <c:v>44897</c:v>
                </c:pt>
                <c:pt idx="264">
                  <c:v>44900</c:v>
                </c:pt>
                <c:pt idx="265">
                  <c:v>44901</c:v>
                </c:pt>
                <c:pt idx="266">
                  <c:v>44902</c:v>
                </c:pt>
                <c:pt idx="267">
                  <c:v>44903</c:v>
                </c:pt>
                <c:pt idx="268">
                  <c:v>44904</c:v>
                </c:pt>
                <c:pt idx="269">
                  <c:v>44907</c:v>
                </c:pt>
                <c:pt idx="270">
                  <c:v>44908</c:v>
                </c:pt>
                <c:pt idx="271">
                  <c:v>44909</c:v>
                </c:pt>
                <c:pt idx="272">
                  <c:v>44910</c:v>
                </c:pt>
                <c:pt idx="273">
                  <c:v>44911</c:v>
                </c:pt>
                <c:pt idx="274">
                  <c:v>44914</c:v>
                </c:pt>
                <c:pt idx="275">
                  <c:v>44915</c:v>
                </c:pt>
                <c:pt idx="276">
                  <c:v>44916</c:v>
                </c:pt>
                <c:pt idx="277">
                  <c:v>44917</c:v>
                </c:pt>
                <c:pt idx="278">
                  <c:v>44918</c:v>
                </c:pt>
                <c:pt idx="279">
                  <c:v>44921</c:v>
                </c:pt>
                <c:pt idx="280">
                  <c:v>44922</c:v>
                </c:pt>
                <c:pt idx="281">
                  <c:v>44923</c:v>
                </c:pt>
                <c:pt idx="282">
                  <c:v>44924</c:v>
                </c:pt>
                <c:pt idx="283">
                  <c:v>44925</c:v>
                </c:pt>
              </c:numCache>
            </c:numRef>
          </c:cat>
          <c:val>
            <c:numRef>
              <c:f>'MSCI Chart'!$I$5:$I$288</c:f>
              <c:numCache>
                <c:formatCode>0</c:formatCode>
                <c:ptCount val="284"/>
                <c:pt idx="1">
                  <c:v>101.31021946636325</c:v>
                </c:pt>
                <c:pt idx="2">
                  <c:v>102.5892636873442</c:v>
                </c:pt>
                <c:pt idx="3">
                  <c:v>101.26640229076685</c:v>
                </c:pt>
                <c:pt idx="4">
                  <c:v>99.104018538224651</c:v>
                </c:pt>
                <c:pt idx="5">
                  <c:v>100.60607622715708</c:v>
                </c:pt>
                <c:pt idx="6">
                  <c:v>102.28266619535586</c:v>
                </c:pt>
                <c:pt idx="7">
                  <c:v>102.54299176801689</c:v>
                </c:pt>
                <c:pt idx="8">
                  <c:v>102.2467041996983</c:v>
                </c:pt>
                <c:pt idx="9">
                  <c:v>101.53077819058385</c:v>
                </c:pt>
                <c:pt idx="10">
                  <c:v>101.30371439547639</c:v>
                </c:pt>
                <c:pt idx="11">
                  <c:v>100.15943560532139</c:v>
                </c:pt>
                <c:pt idx="12">
                  <c:v>100.48947589993973</c:v>
                </c:pt>
                <c:pt idx="13">
                  <c:v>98.900643020120299</c:v>
                </c:pt>
                <c:pt idx="14">
                  <c:v>96.885912102991227</c:v>
                </c:pt>
                <c:pt idx="15">
                  <c:v>98.344643565073412</c:v>
                </c:pt>
                <c:pt idx="16">
                  <c:v>99.693647982384761</c:v>
                </c:pt>
                <c:pt idx="17">
                  <c:v>100.89107197431355</c:v>
                </c:pt>
                <c:pt idx="18">
                  <c:v>100.70377502764654</c:v>
                </c:pt>
                <c:pt idx="19">
                  <c:v>101.18171363205109</c:v>
                </c:pt>
                <c:pt idx="20">
                  <c:v>102.56790741688545</c:v>
                </c:pt>
                <c:pt idx="21">
                  <c:v>102.41252213872001</c:v>
                </c:pt>
                <c:pt idx="22">
                  <c:v>102.57036216061634</c:v>
                </c:pt>
                <c:pt idx="23">
                  <c:v>103.67094651236148</c:v>
                </c:pt>
                <c:pt idx="24">
                  <c:v>105.1165450954834</c:v>
                </c:pt>
                <c:pt idx="25">
                  <c:v>105.58024618624877</c:v>
                </c:pt>
                <c:pt idx="26">
                  <c:v>106.1950367536505</c:v>
                </c:pt>
                <c:pt idx="27">
                  <c:v>105.17594989377095</c:v>
                </c:pt>
                <c:pt idx="28">
                  <c:v>105.86143708062237</c:v>
                </c:pt>
                <c:pt idx="29">
                  <c:v>107.17447950227617</c:v>
                </c:pt>
                <c:pt idx="30">
                  <c:v>107.73133811762887</c:v>
                </c:pt>
                <c:pt idx="31">
                  <c:v>108.74220158600991</c:v>
                </c:pt>
                <c:pt idx="32">
                  <c:v>109.31268402906909</c:v>
                </c:pt>
                <c:pt idx="33">
                  <c:v>108.85021031016915</c:v>
                </c:pt>
                <c:pt idx="34">
                  <c:v>109.19424264405357</c:v>
                </c:pt>
                <c:pt idx="35">
                  <c:v>107.24321232674112</c:v>
                </c:pt>
                <c:pt idx="36">
                  <c:v>106.49954771346756</c:v>
                </c:pt>
                <c:pt idx="37">
                  <c:v>105.51102241303762</c:v>
                </c:pt>
                <c:pt idx="38">
                  <c:v>104.4746296098553</c:v>
                </c:pt>
                <c:pt idx="39">
                  <c:v>101.15299313039966</c:v>
                </c:pt>
                <c:pt idx="40">
                  <c:v>101.69966455926918</c:v>
                </c:pt>
                <c:pt idx="41">
                  <c:v>101.69966455926918</c:v>
                </c:pt>
                <c:pt idx="42">
                  <c:v>99.961092311865372</c:v>
                </c:pt>
                <c:pt idx="43">
                  <c:v>100.23995119969462</c:v>
                </c:pt>
                <c:pt idx="44">
                  <c:v>102.23295763480532</c:v>
                </c:pt>
                <c:pt idx="45">
                  <c:v>103.38963288080132</c:v>
                </c:pt>
                <c:pt idx="46">
                  <c:v>104.33041341566542</c:v>
                </c:pt>
                <c:pt idx="47">
                  <c:v>103.02768091768139</c:v>
                </c:pt>
                <c:pt idx="48">
                  <c:v>102.94704258612161</c:v>
                </c:pt>
                <c:pt idx="49">
                  <c:v>101.56293533345853</c:v>
                </c:pt>
                <c:pt idx="50">
                  <c:v>101.67536259633334</c:v>
                </c:pt>
                <c:pt idx="51">
                  <c:v>102.68058015413337</c:v>
                </c:pt>
                <c:pt idx="52">
                  <c:v>103.15311832232995</c:v>
                </c:pt>
                <c:pt idx="53">
                  <c:v>101.02694203981839</c:v>
                </c:pt>
                <c:pt idx="54">
                  <c:v>97.669711776264833</c:v>
                </c:pt>
                <c:pt idx="55">
                  <c:v>100.88125299938999</c:v>
                </c:pt>
                <c:pt idx="56">
                  <c:v>101.04768462434441</c:v>
                </c:pt>
                <c:pt idx="57">
                  <c:v>101.12132693627116</c:v>
                </c:pt>
                <c:pt idx="58">
                  <c:v>101.2673841882592</c:v>
                </c:pt>
                <c:pt idx="59">
                  <c:v>100.80478773217274</c:v>
                </c:pt>
                <c:pt idx="60">
                  <c:v>99.758575954066842</c:v>
                </c:pt>
                <c:pt idx="61">
                  <c:v>100.21564923675881</c:v>
                </c:pt>
                <c:pt idx="62">
                  <c:v>93.956175460172389</c:v>
                </c:pt>
                <c:pt idx="63">
                  <c:v>97.016013520728478</c:v>
                </c:pt>
                <c:pt idx="64">
                  <c:v>98.034241220302192</c:v>
                </c:pt>
                <c:pt idx="65">
                  <c:v>98.034241220302192</c:v>
                </c:pt>
                <c:pt idx="66">
                  <c:v>96.942371208801731</c:v>
                </c:pt>
                <c:pt idx="67">
                  <c:v>96.212453160421191</c:v>
                </c:pt>
                <c:pt idx="68">
                  <c:v>94.142735983720144</c:v>
                </c:pt>
                <c:pt idx="69">
                  <c:v>91.009869297170042</c:v>
                </c:pt>
                <c:pt idx="70">
                  <c:v>92.071300486407466</c:v>
                </c:pt>
                <c:pt idx="71">
                  <c:v>94.204104576992435</c:v>
                </c:pt>
                <c:pt idx="72">
                  <c:v>95.995208340237298</c:v>
                </c:pt>
                <c:pt idx="73">
                  <c:v>95.798337893019806</c:v>
                </c:pt>
                <c:pt idx="74">
                  <c:v>96.721321535834946</c:v>
                </c:pt>
                <c:pt idx="75">
                  <c:v>95.555195526475018</c:v>
                </c:pt>
                <c:pt idx="76">
                  <c:v>97.848662594246818</c:v>
                </c:pt>
                <c:pt idx="77">
                  <c:v>100.20325278091779</c:v>
                </c:pt>
                <c:pt idx="78">
                  <c:v>100.20325278091779</c:v>
                </c:pt>
                <c:pt idx="79">
                  <c:v>98.669406160670334</c:v>
                </c:pt>
                <c:pt idx="80">
                  <c:v>99.613009650824978</c:v>
                </c:pt>
                <c:pt idx="81">
                  <c:v>99.225773827276868</c:v>
                </c:pt>
                <c:pt idx="82">
                  <c:v>99.351579443485051</c:v>
                </c:pt>
                <c:pt idx="83">
                  <c:v>99.298311504524705</c:v>
                </c:pt>
                <c:pt idx="84">
                  <c:v>99.626265266971785</c:v>
                </c:pt>
                <c:pt idx="85">
                  <c:v>100.4731518541293</c:v>
                </c:pt>
                <c:pt idx="86">
                  <c:v>101.43933898660815</c:v>
                </c:pt>
                <c:pt idx="87">
                  <c:v>101.57950485364205</c:v>
                </c:pt>
                <c:pt idx="88">
                  <c:v>102.7104052904637</c:v>
                </c:pt>
                <c:pt idx="89">
                  <c:v>104.56459596759247</c:v>
                </c:pt>
                <c:pt idx="90">
                  <c:v>104.86800229273064</c:v>
                </c:pt>
                <c:pt idx="91">
                  <c:v>103.87051717768294</c:v>
                </c:pt>
                <c:pt idx="92">
                  <c:v>102.76293680630475</c:v>
                </c:pt>
                <c:pt idx="93">
                  <c:v>103.8453560544413</c:v>
                </c:pt>
                <c:pt idx="94">
                  <c:v>103.68579771193336</c:v>
                </c:pt>
                <c:pt idx="95">
                  <c:v>102.38097868177806</c:v>
                </c:pt>
                <c:pt idx="96">
                  <c:v>102.21700180055453</c:v>
                </c:pt>
                <c:pt idx="97">
                  <c:v>102.21700180055453</c:v>
                </c:pt>
                <c:pt idx="98">
                  <c:v>102.21700180055453</c:v>
                </c:pt>
                <c:pt idx="99">
                  <c:v>100.81497491865592</c:v>
                </c:pt>
                <c:pt idx="100">
                  <c:v>99.192021100977115</c:v>
                </c:pt>
                <c:pt idx="101">
                  <c:v>100.65615299926726</c:v>
                </c:pt>
                <c:pt idx="102">
                  <c:v>102.14655065547795</c:v>
                </c:pt>
                <c:pt idx="103">
                  <c:v>100.58422900795215</c:v>
                </c:pt>
                <c:pt idx="104">
                  <c:v>98.730283805196436</c:v>
                </c:pt>
                <c:pt idx="105">
                  <c:v>100.63136008758526</c:v>
                </c:pt>
                <c:pt idx="106">
                  <c:v>99.525743511191791</c:v>
                </c:pt>
                <c:pt idx="107">
                  <c:v>100.85474176709637</c:v>
                </c:pt>
                <c:pt idx="108">
                  <c:v>99.843755561528752</c:v>
                </c:pt>
                <c:pt idx="109">
                  <c:v>99.406074754310822</c:v>
                </c:pt>
                <c:pt idx="110">
                  <c:v>99.406074754310822</c:v>
                </c:pt>
                <c:pt idx="111">
                  <c:v>97.191404960300659</c:v>
                </c:pt>
                <c:pt idx="112">
                  <c:v>97.558511885255456</c:v>
                </c:pt>
                <c:pt idx="113">
                  <c:v>94.963479550143674</c:v>
                </c:pt>
                <c:pt idx="114">
                  <c:v>93.364582221027575</c:v>
                </c:pt>
                <c:pt idx="115">
                  <c:v>92.635768807325931</c:v>
                </c:pt>
                <c:pt idx="116">
                  <c:v>92.268170933624958</c:v>
                </c:pt>
                <c:pt idx="117">
                  <c:v>90.035336036006171</c:v>
                </c:pt>
                <c:pt idx="118">
                  <c:v>89.832696941021098</c:v>
                </c:pt>
                <c:pt idx="119">
                  <c:v>90.384155120165843</c:v>
                </c:pt>
                <c:pt idx="120">
                  <c:v>92.728435383167081</c:v>
                </c:pt>
                <c:pt idx="121">
                  <c:v>92.672958174848944</c:v>
                </c:pt>
                <c:pt idx="122">
                  <c:v>89.816127420837574</c:v>
                </c:pt>
                <c:pt idx="123">
                  <c:v>92.341199559618985</c:v>
                </c:pt>
                <c:pt idx="124">
                  <c:v>92.043193670688765</c:v>
                </c:pt>
                <c:pt idx="125">
                  <c:v>91.259025785855513</c:v>
                </c:pt>
                <c:pt idx="126">
                  <c:v>90.416680474600156</c:v>
                </c:pt>
                <c:pt idx="127">
                  <c:v>91.212262917782027</c:v>
                </c:pt>
                <c:pt idx="128">
                  <c:v>92.170472133135476</c:v>
                </c:pt>
                <c:pt idx="129">
                  <c:v>94.288547761335082</c:v>
                </c:pt>
                <c:pt idx="130">
                  <c:v>93.814414009713417</c:v>
                </c:pt>
                <c:pt idx="131">
                  <c:v>93.34298047619572</c:v>
                </c:pt>
                <c:pt idx="132">
                  <c:v>93.944515427450654</c:v>
                </c:pt>
                <c:pt idx="133">
                  <c:v>93.44914814255678</c:v>
                </c:pt>
                <c:pt idx="134">
                  <c:v>93.336475405308875</c:v>
                </c:pt>
                <c:pt idx="135">
                  <c:v>92.408827749405035</c:v>
                </c:pt>
                <c:pt idx="136">
                  <c:v>92.02748331081105</c:v>
                </c:pt>
                <c:pt idx="137">
                  <c:v>92.740463627448449</c:v>
                </c:pt>
                <c:pt idx="138">
                  <c:v>91.182192307078608</c:v>
                </c:pt>
                <c:pt idx="139">
                  <c:v>88.595383363465317</c:v>
                </c:pt>
                <c:pt idx="140">
                  <c:v>88.54923418132455</c:v>
                </c:pt>
                <c:pt idx="141">
                  <c:v>88.331130200834863</c:v>
                </c:pt>
                <c:pt idx="142">
                  <c:v>86.510937724378906</c:v>
                </c:pt>
                <c:pt idx="143">
                  <c:v>85.745057680340807</c:v>
                </c:pt>
                <c:pt idx="144">
                  <c:v>85.8097401776498</c:v>
                </c:pt>
                <c:pt idx="145">
                  <c:v>87.666017386949846</c:v>
                </c:pt>
                <c:pt idx="146">
                  <c:v>85.933704736059809</c:v>
                </c:pt>
                <c:pt idx="147">
                  <c:v>86.879026546826083</c:v>
                </c:pt>
                <c:pt idx="148">
                  <c:v>87.695474311720545</c:v>
                </c:pt>
                <c:pt idx="149">
                  <c:v>88.439138924994083</c:v>
                </c:pt>
                <c:pt idx="150">
                  <c:v>88.185072948846823</c:v>
                </c:pt>
                <c:pt idx="151">
                  <c:v>87.659144104503355</c:v>
                </c:pt>
                <c:pt idx="152">
                  <c:v>87.413669731414217</c:v>
                </c:pt>
                <c:pt idx="153">
                  <c:v>87.297560352943051</c:v>
                </c:pt>
                <c:pt idx="154">
                  <c:v>87.87454786688906</c:v>
                </c:pt>
                <c:pt idx="155">
                  <c:v>87.382249011658814</c:v>
                </c:pt>
                <c:pt idx="156">
                  <c:v>88.54334279637041</c:v>
                </c:pt>
                <c:pt idx="157">
                  <c:v>89.330456373680718</c:v>
                </c:pt>
                <c:pt idx="158">
                  <c:v>89.712905446953599</c:v>
                </c:pt>
                <c:pt idx="159">
                  <c:v>89.732788871173824</c:v>
                </c:pt>
                <c:pt idx="160">
                  <c:v>88.839630364689</c:v>
                </c:pt>
                <c:pt idx="161">
                  <c:v>88.419500975146946</c:v>
                </c:pt>
                <c:pt idx="162">
                  <c:v>88.133646067684651</c:v>
                </c:pt>
                <c:pt idx="163">
                  <c:v>88.739108608909007</c:v>
                </c:pt>
                <c:pt idx="164">
                  <c:v>89.967094160287402</c:v>
                </c:pt>
                <c:pt idx="165">
                  <c:v>90.350893342612267</c:v>
                </c:pt>
                <c:pt idx="166">
                  <c:v>91.121560136925609</c:v>
                </c:pt>
                <c:pt idx="167">
                  <c:v>91.940953594297142</c:v>
                </c:pt>
                <c:pt idx="168">
                  <c:v>92.345249886774937</c:v>
                </c:pt>
                <c:pt idx="169">
                  <c:v>92.028219733930314</c:v>
                </c:pt>
                <c:pt idx="170">
                  <c:v>90.96028347380603</c:v>
                </c:pt>
                <c:pt idx="171">
                  <c:v>91.721990453501618</c:v>
                </c:pt>
                <c:pt idx="172">
                  <c:v>93.44018832793904</c:v>
                </c:pt>
                <c:pt idx="173">
                  <c:v>95.430617282132275</c:v>
                </c:pt>
                <c:pt idx="174">
                  <c:v>96.864310358159386</c:v>
                </c:pt>
                <c:pt idx="175">
                  <c:v>97.40840430611145</c:v>
                </c:pt>
                <c:pt idx="176">
                  <c:v>97.029146399688742</c:v>
                </c:pt>
                <c:pt idx="177">
                  <c:v>96.797050379932955</c:v>
                </c:pt>
                <c:pt idx="178">
                  <c:v>97.060076170697968</c:v>
                </c:pt>
                <c:pt idx="179">
                  <c:v>97.178640292900013</c:v>
                </c:pt>
                <c:pt idx="180">
                  <c:v>97.178640292900013</c:v>
                </c:pt>
                <c:pt idx="181">
                  <c:v>97.29634525479625</c:v>
                </c:pt>
                <c:pt idx="182">
                  <c:v>97.865723063176517</c:v>
                </c:pt>
                <c:pt idx="183">
                  <c:v>98.139672463543974</c:v>
                </c:pt>
                <c:pt idx="184">
                  <c:v>98.139672463543974</c:v>
                </c:pt>
                <c:pt idx="185">
                  <c:v>99.038722354982951</c:v>
                </c:pt>
                <c:pt idx="186">
                  <c:v>100.04884940024475</c:v>
                </c:pt>
                <c:pt idx="187">
                  <c:v>99.837495965014995</c:v>
                </c:pt>
                <c:pt idx="188">
                  <c:v>98.648540838957771</c:v>
                </c:pt>
                <c:pt idx="189">
                  <c:v>96.983979115040341</c:v>
                </c:pt>
                <c:pt idx="190">
                  <c:v>97.450871372655868</c:v>
                </c:pt>
                <c:pt idx="191">
                  <c:v>97.678180642136411</c:v>
                </c:pt>
                <c:pt idx="192">
                  <c:v>97.209692801095798</c:v>
                </c:pt>
                <c:pt idx="193">
                  <c:v>97.474191438099339</c:v>
                </c:pt>
                <c:pt idx="194">
                  <c:v>96.214785166965527</c:v>
                </c:pt>
                <c:pt idx="195">
                  <c:v>99.197053325625433</c:v>
                </c:pt>
                <c:pt idx="196">
                  <c:v>99.197053325625433</c:v>
                </c:pt>
                <c:pt idx="197">
                  <c:v>97.992510576877052</c:v>
                </c:pt>
                <c:pt idx="198">
                  <c:v>97.473823226539707</c:v>
                </c:pt>
                <c:pt idx="199">
                  <c:v>97.876769409965519</c:v>
                </c:pt>
                <c:pt idx="200">
                  <c:v>98.101010249782448</c:v>
                </c:pt>
                <c:pt idx="201">
                  <c:v>97.981955178834212</c:v>
                </c:pt>
                <c:pt idx="202">
                  <c:v>98.902115866358827</c:v>
                </c:pt>
                <c:pt idx="203">
                  <c:v>99.182324863240083</c:v>
                </c:pt>
                <c:pt idx="204">
                  <c:v>100.07683347877689</c:v>
                </c:pt>
                <c:pt idx="205">
                  <c:v>101.18613217076671</c:v>
                </c:pt>
                <c:pt idx="206">
                  <c:v>100.21601744831842</c:v>
                </c:pt>
                <c:pt idx="207">
                  <c:v>99.515924536268216</c:v>
                </c:pt>
                <c:pt idx="208">
                  <c:v>97.21889809008664</c:v>
                </c:pt>
                <c:pt idx="209">
                  <c:v>97.642218646478852</c:v>
                </c:pt>
                <c:pt idx="210">
                  <c:v>98.770418865196518</c:v>
                </c:pt>
                <c:pt idx="211">
                  <c:v>97.710215047824533</c:v>
                </c:pt>
                <c:pt idx="212">
                  <c:v>96.57587796977964</c:v>
                </c:pt>
                <c:pt idx="213">
                  <c:v>94.772745962253396</c:v>
                </c:pt>
                <c:pt idx="214">
                  <c:v>92.104685001147587</c:v>
                </c:pt>
                <c:pt idx="215">
                  <c:v>92.203242961942877</c:v>
                </c:pt>
                <c:pt idx="216">
                  <c:v>91.220240834907443</c:v>
                </c:pt>
                <c:pt idx="217">
                  <c:v>91.063996396436195</c:v>
                </c:pt>
                <c:pt idx="218">
                  <c:v>92.942857248060434</c:v>
                </c:pt>
                <c:pt idx="219">
                  <c:v>90.96077442255222</c:v>
                </c:pt>
                <c:pt idx="220">
                  <c:v>93.445466026960446</c:v>
                </c:pt>
                <c:pt idx="221">
                  <c:v>93.445466026960446</c:v>
                </c:pt>
                <c:pt idx="222">
                  <c:v>93.504748088061461</c:v>
                </c:pt>
                <c:pt idx="223">
                  <c:v>92.879770334176527</c:v>
                </c:pt>
                <c:pt idx="224">
                  <c:v>92.470073605490768</c:v>
                </c:pt>
                <c:pt idx="225">
                  <c:v>90.977589417108831</c:v>
                </c:pt>
                <c:pt idx="226">
                  <c:v>91.6888514131346</c:v>
                </c:pt>
                <c:pt idx="227">
                  <c:v>91.057736799922424</c:v>
                </c:pt>
                <c:pt idx="228">
                  <c:v>91.500695306161774</c:v>
                </c:pt>
                <c:pt idx="229">
                  <c:v>92.123341053502358</c:v>
                </c:pt>
                <c:pt idx="230">
                  <c:v>93.079954685430735</c:v>
                </c:pt>
                <c:pt idx="231">
                  <c:v>92.375688709038002</c:v>
                </c:pt>
                <c:pt idx="232">
                  <c:v>93.168693671302449</c:v>
                </c:pt>
                <c:pt idx="233">
                  <c:v>93.123403649467491</c:v>
                </c:pt>
                <c:pt idx="234">
                  <c:v>93.770474096930471</c:v>
                </c:pt>
                <c:pt idx="235">
                  <c:v>93.419691217786081</c:v>
                </c:pt>
                <c:pt idx="236">
                  <c:v>93.419691217786081</c:v>
                </c:pt>
                <c:pt idx="237">
                  <c:v>94.301312428735713</c:v>
                </c:pt>
                <c:pt idx="238">
                  <c:v>94.459766136564767</c:v>
                </c:pt>
                <c:pt idx="239">
                  <c:v>95.255103105373564</c:v>
                </c:pt>
                <c:pt idx="240">
                  <c:v>96.116472680543325</c:v>
                </c:pt>
                <c:pt idx="241">
                  <c:v>95.613986638829871</c:v>
                </c:pt>
                <c:pt idx="242">
                  <c:v>95.336600597239155</c:v>
                </c:pt>
                <c:pt idx="243">
                  <c:v>96.268666791858593</c:v>
                </c:pt>
                <c:pt idx="244">
                  <c:v>97.326661339872771</c:v>
                </c:pt>
                <c:pt idx="245">
                  <c:v>97.326661339872771</c:v>
                </c:pt>
                <c:pt idx="246">
                  <c:v>97.51579934433795</c:v>
                </c:pt>
                <c:pt idx="247">
                  <c:v>96.233073007760666</c:v>
                </c:pt>
                <c:pt idx="248">
                  <c:v>98.860385222933687</c:v>
                </c:pt>
                <c:pt idx="249">
                  <c:v>98.315186640302727</c:v>
                </c:pt>
                <c:pt idx="250">
                  <c:v>98.852652780181373</c:v>
                </c:pt>
                <c:pt idx="251">
                  <c:v>98.30082638947701</c:v>
                </c:pt>
                <c:pt idx="252">
                  <c:v>97.429392365010571</c:v>
                </c:pt>
                <c:pt idx="253">
                  <c:v>97.11444874433721</c:v>
                </c:pt>
                <c:pt idx="254">
                  <c:v>96.14347486158313</c:v>
                </c:pt>
                <c:pt idx="255">
                  <c:v>96.757406268679063</c:v>
                </c:pt>
                <c:pt idx="256">
                  <c:v>96.647679223908227</c:v>
                </c:pt>
                <c:pt idx="257">
                  <c:v>97.930405560485497</c:v>
                </c:pt>
                <c:pt idx="258">
                  <c:v>98.079776716510239</c:v>
                </c:pt>
                <c:pt idx="259">
                  <c:v>98.456825353575155</c:v>
                </c:pt>
                <c:pt idx="260">
                  <c:v>98.764650217428922</c:v>
                </c:pt>
                <c:pt idx="261">
                  <c:v>100.09769880048947</c:v>
                </c:pt>
                <c:pt idx="262">
                  <c:v>100.61712257394608</c:v>
                </c:pt>
                <c:pt idx="263">
                  <c:v>100.02430196293581</c:v>
                </c:pt>
                <c:pt idx="264">
                  <c:v>99.342619628867297</c:v>
                </c:pt>
                <c:pt idx="265">
                  <c:v>98.122980206173921</c:v>
                </c:pt>
                <c:pt idx="266">
                  <c:v>97.860445364155098</c:v>
                </c:pt>
                <c:pt idx="267">
                  <c:v>98.095978025134116</c:v>
                </c:pt>
                <c:pt idx="268">
                  <c:v>97.542433313818123</c:v>
                </c:pt>
                <c:pt idx="269">
                  <c:v>97.216197871982658</c:v>
                </c:pt>
                <c:pt idx="270">
                  <c:v>97.372687784826979</c:v>
                </c:pt>
                <c:pt idx="271">
                  <c:v>98.025649617244085</c:v>
                </c:pt>
                <c:pt idx="272">
                  <c:v>96.53537469821994</c:v>
                </c:pt>
                <c:pt idx="273">
                  <c:v>95.471979713997797</c:v>
                </c:pt>
                <c:pt idx="274">
                  <c:v>96.524942037363658</c:v>
                </c:pt>
                <c:pt idx="275">
                  <c:v>96.32647600672108</c:v>
                </c:pt>
                <c:pt idx="276">
                  <c:v>95.188334075893309</c:v>
                </c:pt>
                <c:pt idx="277">
                  <c:v>94.799011720173937</c:v>
                </c:pt>
                <c:pt idx="278">
                  <c:v>92.462832111484644</c:v>
                </c:pt>
                <c:pt idx="279">
                  <c:v>93.707878131792739</c:v>
                </c:pt>
                <c:pt idx="280">
                  <c:v>94.472530803965398</c:v>
                </c:pt>
                <c:pt idx="281">
                  <c:v>94.530830967574047</c:v>
                </c:pt>
                <c:pt idx="282">
                  <c:v>94.906038546840804</c:v>
                </c:pt>
                <c:pt idx="283">
                  <c:v>94.617115209714896</c:v>
                </c:pt>
              </c:numCache>
            </c:numRef>
          </c:val>
          <c:smooth val="0"/>
          <c:extLst>
            <c:ext xmlns:c16="http://schemas.microsoft.com/office/drawing/2014/chart" uri="{C3380CC4-5D6E-409C-BE32-E72D297353CC}">
              <c16:uniqueId val="{00000001-31B8-49BC-920F-2C5A6BAAB347}"/>
            </c:ext>
          </c:extLst>
        </c:ser>
        <c:ser>
          <c:idx val="2"/>
          <c:order val="2"/>
          <c:tx>
            <c:strRef>
              <c:f>'MSCI Chart'!$J$4</c:f>
              <c:strCache>
                <c:ptCount val="1"/>
                <c:pt idx="0">
                  <c:v>MSCI Developed</c:v>
                </c:pt>
              </c:strCache>
            </c:strRef>
          </c:tx>
          <c:spPr>
            <a:ln w="28575" cap="rnd">
              <a:solidFill>
                <a:schemeClr val="tx1">
                  <a:lumMod val="75000"/>
                  <a:lumOff val="25000"/>
                </a:schemeClr>
              </a:solidFill>
              <a:round/>
            </a:ln>
            <a:effectLst/>
          </c:spPr>
          <c:marker>
            <c:symbol val="none"/>
          </c:marker>
          <c:cat>
            <c:numRef>
              <c:f>'MSCI Chart'!$G$5:$G$288</c:f>
              <c:numCache>
                <c:formatCode>m/d/yyyy</c:formatCode>
                <c:ptCount val="284"/>
                <c:pt idx="0">
                  <c:v>44530</c:v>
                </c:pt>
                <c:pt idx="1">
                  <c:v>44531</c:v>
                </c:pt>
                <c:pt idx="2">
                  <c:v>44532</c:v>
                </c:pt>
                <c:pt idx="3">
                  <c:v>44533</c:v>
                </c:pt>
                <c:pt idx="4">
                  <c:v>44536</c:v>
                </c:pt>
                <c:pt idx="5">
                  <c:v>44537</c:v>
                </c:pt>
                <c:pt idx="6">
                  <c:v>44538</c:v>
                </c:pt>
                <c:pt idx="7">
                  <c:v>44539</c:v>
                </c:pt>
                <c:pt idx="8">
                  <c:v>44540</c:v>
                </c:pt>
                <c:pt idx="9">
                  <c:v>44543</c:v>
                </c:pt>
                <c:pt idx="10">
                  <c:v>44544</c:v>
                </c:pt>
                <c:pt idx="11">
                  <c:v>44545</c:v>
                </c:pt>
                <c:pt idx="12">
                  <c:v>44546</c:v>
                </c:pt>
                <c:pt idx="13">
                  <c:v>44547</c:v>
                </c:pt>
                <c:pt idx="14">
                  <c:v>44550</c:v>
                </c:pt>
                <c:pt idx="15">
                  <c:v>44551</c:v>
                </c:pt>
                <c:pt idx="16">
                  <c:v>44552</c:v>
                </c:pt>
                <c:pt idx="17">
                  <c:v>44553</c:v>
                </c:pt>
                <c:pt idx="18">
                  <c:v>44554</c:v>
                </c:pt>
                <c:pt idx="19">
                  <c:v>44557</c:v>
                </c:pt>
                <c:pt idx="20">
                  <c:v>44558</c:v>
                </c:pt>
                <c:pt idx="21">
                  <c:v>44559</c:v>
                </c:pt>
                <c:pt idx="22">
                  <c:v>44560</c:v>
                </c:pt>
                <c:pt idx="23">
                  <c:v>44561</c:v>
                </c:pt>
                <c:pt idx="24">
                  <c:v>44564</c:v>
                </c:pt>
                <c:pt idx="25">
                  <c:v>44565</c:v>
                </c:pt>
                <c:pt idx="26">
                  <c:v>44566</c:v>
                </c:pt>
                <c:pt idx="27">
                  <c:v>44567</c:v>
                </c:pt>
                <c:pt idx="28">
                  <c:v>44568</c:v>
                </c:pt>
                <c:pt idx="29">
                  <c:v>44571</c:v>
                </c:pt>
                <c:pt idx="30">
                  <c:v>44572</c:v>
                </c:pt>
                <c:pt idx="31">
                  <c:v>44573</c:v>
                </c:pt>
                <c:pt idx="32">
                  <c:v>44574</c:v>
                </c:pt>
                <c:pt idx="33">
                  <c:v>44575</c:v>
                </c:pt>
                <c:pt idx="34">
                  <c:v>44578</c:v>
                </c:pt>
                <c:pt idx="35">
                  <c:v>44579</c:v>
                </c:pt>
                <c:pt idx="36">
                  <c:v>44580</c:v>
                </c:pt>
                <c:pt idx="37">
                  <c:v>44581</c:v>
                </c:pt>
                <c:pt idx="38">
                  <c:v>44582</c:v>
                </c:pt>
                <c:pt idx="39">
                  <c:v>44585</c:v>
                </c:pt>
                <c:pt idx="40">
                  <c:v>44586</c:v>
                </c:pt>
                <c:pt idx="41">
                  <c:v>44587</c:v>
                </c:pt>
                <c:pt idx="42">
                  <c:v>44588</c:v>
                </c:pt>
                <c:pt idx="43">
                  <c:v>44589</c:v>
                </c:pt>
                <c:pt idx="44">
                  <c:v>44592</c:v>
                </c:pt>
                <c:pt idx="45">
                  <c:v>44593</c:v>
                </c:pt>
                <c:pt idx="46">
                  <c:v>44594</c:v>
                </c:pt>
                <c:pt idx="47">
                  <c:v>44595</c:v>
                </c:pt>
                <c:pt idx="48">
                  <c:v>44596</c:v>
                </c:pt>
                <c:pt idx="49">
                  <c:v>44599</c:v>
                </c:pt>
                <c:pt idx="50">
                  <c:v>44600</c:v>
                </c:pt>
                <c:pt idx="51">
                  <c:v>44601</c:v>
                </c:pt>
                <c:pt idx="52">
                  <c:v>44602</c:v>
                </c:pt>
                <c:pt idx="53">
                  <c:v>44603</c:v>
                </c:pt>
                <c:pt idx="54">
                  <c:v>44606</c:v>
                </c:pt>
                <c:pt idx="55">
                  <c:v>44607</c:v>
                </c:pt>
                <c:pt idx="56">
                  <c:v>44608</c:v>
                </c:pt>
                <c:pt idx="57">
                  <c:v>44609</c:v>
                </c:pt>
                <c:pt idx="58">
                  <c:v>44610</c:v>
                </c:pt>
                <c:pt idx="59">
                  <c:v>44613</c:v>
                </c:pt>
                <c:pt idx="60">
                  <c:v>44614</c:v>
                </c:pt>
                <c:pt idx="61">
                  <c:v>44615</c:v>
                </c:pt>
                <c:pt idx="62">
                  <c:v>44616</c:v>
                </c:pt>
                <c:pt idx="63">
                  <c:v>44617</c:v>
                </c:pt>
                <c:pt idx="64">
                  <c:v>44620</c:v>
                </c:pt>
                <c:pt idx="65">
                  <c:v>44621</c:v>
                </c:pt>
                <c:pt idx="66">
                  <c:v>44622</c:v>
                </c:pt>
                <c:pt idx="67">
                  <c:v>44623</c:v>
                </c:pt>
                <c:pt idx="68">
                  <c:v>44624</c:v>
                </c:pt>
                <c:pt idx="69">
                  <c:v>44627</c:v>
                </c:pt>
                <c:pt idx="70">
                  <c:v>44628</c:v>
                </c:pt>
                <c:pt idx="71">
                  <c:v>44629</c:v>
                </c:pt>
                <c:pt idx="72">
                  <c:v>44630</c:v>
                </c:pt>
                <c:pt idx="73">
                  <c:v>44631</c:v>
                </c:pt>
                <c:pt idx="74">
                  <c:v>44634</c:v>
                </c:pt>
                <c:pt idx="75">
                  <c:v>44635</c:v>
                </c:pt>
                <c:pt idx="76">
                  <c:v>44636</c:v>
                </c:pt>
                <c:pt idx="77">
                  <c:v>44637</c:v>
                </c:pt>
                <c:pt idx="78">
                  <c:v>44638</c:v>
                </c:pt>
                <c:pt idx="79">
                  <c:v>44641</c:v>
                </c:pt>
                <c:pt idx="80">
                  <c:v>44642</c:v>
                </c:pt>
                <c:pt idx="81">
                  <c:v>44643</c:v>
                </c:pt>
                <c:pt idx="82">
                  <c:v>44644</c:v>
                </c:pt>
                <c:pt idx="83">
                  <c:v>44645</c:v>
                </c:pt>
                <c:pt idx="84">
                  <c:v>44648</c:v>
                </c:pt>
                <c:pt idx="85">
                  <c:v>44649</c:v>
                </c:pt>
                <c:pt idx="86">
                  <c:v>44650</c:v>
                </c:pt>
                <c:pt idx="87">
                  <c:v>44651</c:v>
                </c:pt>
                <c:pt idx="88">
                  <c:v>44652</c:v>
                </c:pt>
                <c:pt idx="89">
                  <c:v>44655</c:v>
                </c:pt>
                <c:pt idx="90">
                  <c:v>44656</c:v>
                </c:pt>
                <c:pt idx="91">
                  <c:v>44657</c:v>
                </c:pt>
                <c:pt idx="92">
                  <c:v>44658</c:v>
                </c:pt>
                <c:pt idx="93">
                  <c:v>44659</c:v>
                </c:pt>
                <c:pt idx="94">
                  <c:v>44662</c:v>
                </c:pt>
                <c:pt idx="95">
                  <c:v>44663</c:v>
                </c:pt>
                <c:pt idx="96">
                  <c:v>44664</c:v>
                </c:pt>
                <c:pt idx="97">
                  <c:v>44665</c:v>
                </c:pt>
                <c:pt idx="98">
                  <c:v>44666</c:v>
                </c:pt>
                <c:pt idx="99">
                  <c:v>44669</c:v>
                </c:pt>
                <c:pt idx="100">
                  <c:v>44670</c:v>
                </c:pt>
                <c:pt idx="101">
                  <c:v>44671</c:v>
                </c:pt>
                <c:pt idx="102">
                  <c:v>44672</c:v>
                </c:pt>
                <c:pt idx="103">
                  <c:v>44673</c:v>
                </c:pt>
                <c:pt idx="104">
                  <c:v>44676</c:v>
                </c:pt>
                <c:pt idx="105">
                  <c:v>44677</c:v>
                </c:pt>
                <c:pt idx="106">
                  <c:v>44678</c:v>
                </c:pt>
                <c:pt idx="107">
                  <c:v>44679</c:v>
                </c:pt>
                <c:pt idx="108">
                  <c:v>44680</c:v>
                </c:pt>
                <c:pt idx="109">
                  <c:v>44683</c:v>
                </c:pt>
                <c:pt idx="110">
                  <c:v>44684</c:v>
                </c:pt>
                <c:pt idx="111">
                  <c:v>44685</c:v>
                </c:pt>
                <c:pt idx="112">
                  <c:v>44686</c:v>
                </c:pt>
                <c:pt idx="113">
                  <c:v>44687</c:v>
                </c:pt>
                <c:pt idx="114">
                  <c:v>44690</c:v>
                </c:pt>
                <c:pt idx="115">
                  <c:v>44691</c:v>
                </c:pt>
                <c:pt idx="116">
                  <c:v>44692</c:v>
                </c:pt>
                <c:pt idx="117">
                  <c:v>44693</c:v>
                </c:pt>
                <c:pt idx="118">
                  <c:v>44694</c:v>
                </c:pt>
                <c:pt idx="119">
                  <c:v>44697</c:v>
                </c:pt>
                <c:pt idx="120">
                  <c:v>44698</c:v>
                </c:pt>
                <c:pt idx="121">
                  <c:v>44699</c:v>
                </c:pt>
                <c:pt idx="122">
                  <c:v>44700</c:v>
                </c:pt>
                <c:pt idx="123">
                  <c:v>44701</c:v>
                </c:pt>
                <c:pt idx="124">
                  <c:v>44704</c:v>
                </c:pt>
                <c:pt idx="125">
                  <c:v>44705</c:v>
                </c:pt>
                <c:pt idx="126">
                  <c:v>44706</c:v>
                </c:pt>
                <c:pt idx="127">
                  <c:v>44707</c:v>
                </c:pt>
                <c:pt idx="128">
                  <c:v>44708</c:v>
                </c:pt>
                <c:pt idx="129">
                  <c:v>44711</c:v>
                </c:pt>
                <c:pt idx="130">
                  <c:v>44712</c:v>
                </c:pt>
                <c:pt idx="131">
                  <c:v>44713</c:v>
                </c:pt>
                <c:pt idx="132">
                  <c:v>44714</c:v>
                </c:pt>
                <c:pt idx="133">
                  <c:v>44715</c:v>
                </c:pt>
                <c:pt idx="134">
                  <c:v>44718</c:v>
                </c:pt>
                <c:pt idx="135">
                  <c:v>44719</c:v>
                </c:pt>
                <c:pt idx="136">
                  <c:v>44720</c:v>
                </c:pt>
                <c:pt idx="137">
                  <c:v>44721</c:v>
                </c:pt>
                <c:pt idx="138">
                  <c:v>44722</c:v>
                </c:pt>
                <c:pt idx="139">
                  <c:v>44725</c:v>
                </c:pt>
                <c:pt idx="140">
                  <c:v>44726</c:v>
                </c:pt>
                <c:pt idx="141">
                  <c:v>44727</c:v>
                </c:pt>
                <c:pt idx="142">
                  <c:v>44728</c:v>
                </c:pt>
                <c:pt idx="143">
                  <c:v>44729</c:v>
                </c:pt>
                <c:pt idx="144">
                  <c:v>44732</c:v>
                </c:pt>
                <c:pt idx="145">
                  <c:v>44733</c:v>
                </c:pt>
                <c:pt idx="146">
                  <c:v>44734</c:v>
                </c:pt>
                <c:pt idx="147">
                  <c:v>44735</c:v>
                </c:pt>
                <c:pt idx="148">
                  <c:v>44736</c:v>
                </c:pt>
                <c:pt idx="149">
                  <c:v>44739</c:v>
                </c:pt>
                <c:pt idx="150">
                  <c:v>44740</c:v>
                </c:pt>
                <c:pt idx="151">
                  <c:v>44741</c:v>
                </c:pt>
                <c:pt idx="152">
                  <c:v>44742</c:v>
                </c:pt>
                <c:pt idx="153">
                  <c:v>44743</c:v>
                </c:pt>
                <c:pt idx="154">
                  <c:v>44746</c:v>
                </c:pt>
                <c:pt idx="155">
                  <c:v>44747</c:v>
                </c:pt>
                <c:pt idx="156">
                  <c:v>44748</c:v>
                </c:pt>
                <c:pt idx="157">
                  <c:v>44749</c:v>
                </c:pt>
                <c:pt idx="158">
                  <c:v>44750</c:v>
                </c:pt>
                <c:pt idx="159">
                  <c:v>44753</c:v>
                </c:pt>
                <c:pt idx="160">
                  <c:v>44754</c:v>
                </c:pt>
                <c:pt idx="161">
                  <c:v>44755</c:v>
                </c:pt>
                <c:pt idx="162">
                  <c:v>44756</c:v>
                </c:pt>
                <c:pt idx="163">
                  <c:v>44757</c:v>
                </c:pt>
                <c:pt idx="164">
                  <c:v>44760</c:v>
                </c:pt>
                <c:pt idx="165">
                  <c:v>44761</c:v>
                </c:pt>
                <c:pt idx="166">
                  <c:v>44762</c:v>
                </c:pt>
                <c:pt idx="167">
                  <c:v>44763</c:v>
                </c:pt>
                <c:pt idx="168">
                  <c:v>44764</c:v>
                </c:pt>
                <c:pt idx="169">
                  <c:v>44767</c:v>
                </c:pt>
                <c:pt idx="170">
                  <c:v>44768</c:v>
                </c:pt>
                <c:pt idx="171">
                  <c:v>44769</c:v>
                </c:pt>
                <c:pt idx="172">
                  <c:v>44770</c:v>
                </c:pt>
                <c:pt idx="173">
                  <c:v>44771</c:v>
                </c:pt>
                <c:pt idx="174">
                  <c:v>44774</c:v>
                </c:pt>
                <c:pt idx="175">
                  <c:v>44775</c:v>
                </c:pt>
                <c:pt idx="176">
                  <c:v>44776</c:v>
                </c:pt>
                <c:pt idx="177">
                  <c:v>44777</c:v>
                </c:pt>
                <c:pt idx="178">
                  <c:v>44778</c:v>
                </c:pt>
                <c:pt idx="179">
                  <c:v>44781</c:v>
                </c:pt>
                <c:pt idx="180">
                  <c:v>44782</c:v>
                </c:pt>
                <c:pt idx="181">
                  <c:v>44783</c:v>
                </c:pt>
                <c:pt idx="182">
                  <c:v>44784</c:v>
                </c:pt>
                <c:pt idx="183">
                  <c:v>44785</c:v>
                </c:pt>
                <c:pt idx="184">
                  <c:v>44788</c:v>
                </c:pt>
                <c:pt idx="185">
                  <c:v>44789</c:v>
                </c:pt>
                <c:pt idx="186">
                  <c:v>44790</c:v>
                </c:pt>
                <c:pt idx="187">
                  <c:v>44791</c:v>
                </c:pt>
                <c:pt idx="188">
                  <c:v>44792</c:v>
                </c:pt>
                <c:pt idx="189">
                  <c:v>44795</c:v>
                </c:pt>
                <c:pt idx="190">
                  <c:v>44796</c:v>
                </c:pt>
                <c:pt idx="191">
                  <c:v>44797</c:v>
                </c:pt>
                <c:pt idx="192">
                  <c:v>44798</c:v>
                </c:pt>
                <c:pt idx="193">
                  <c:v>44799</c:v>
                </c:pt>
                <c:pt idx="194">
                  <c:v>44802</c:v>
                </c:pt>
                <c:pt idx="195">
                  <c:v>44803</c:v>
                </c:pt>
                <c:pt idx="196">
                  <c:v>44804</c:v>
                </c:pt>
                <c:pt idx="197">
                  <c:v>44805</c:v>
                </c:pt>
                <c:pt idx="198">
                  <c:v>44806</c:v>
                </c:pt>
                <c:pt idx="199">
                  <c:v>44809</c:v>
                </c:pt>
                <c:pt idx="200">
                  <c:v>44810</c:v>
                </c:pt>
                <c:pt idx="201">
                  <c:v>44811</c:v>
                </c:pt>
                <c:pt idx="202">
                  <c:v>44812</c:v>
                </c:pt>
                <c:pt idx="203">
                  <c:v>44813</c:v>
                </c:pt>
                <c:pt idx="204">
                  <c:v>44816</c:v>
                </c:pt>
                <c:pt idx="205">
                  <c:v>44817</c:v>
                </c:pt>
                <c:pt idx="206">
                  <c:v>44818</c:v>
                </c:pt>
                <c:pt idx="207">
                  <c:v>44819</c:v>
                </c:pt>
                <c:pt idx="208">
                  <c:v>44820</c:v>
                </c:pt>
                <c:pt idx="209">
                  <c:v>44823</c:v>
                </c:pt>
                <c:pt idx="210">
                  <c:v>44824</c:v>
                </c:pt>
                <c:pt idx="211">
                  <c:v>44825</c:v>
                </c:pt>
                <c:pt idx="212">
                  <c:v>44826</c:v>
                </c:pt>
                <c:pt idx="213">
                  <c:v>44827</c:v>
                </c:pt>
                <c:pt idx="214">
                  <c:v>44830</c:v>
                </c:pt>
                <c:pt idx="215">
                  <c:v>44831</c:v>
                </c:pt>
                <c:pt idx="216">
                  <c:v>44832</c:v>
                </c:pt>
                <c:pt idx="217">
                  <c:v>44833</c:v>
                </c:pt>
                <c:pt idx="218">
                  <c:v>44834</c:v>
                </c:pt>
                <c:pt idx="219">
                  <c:v>44837</c:v>
                </c:pt>
                <c:pt idx="220">
                  <c:v>44838</c:v>
                </c:pt>
                <c:pt idx="221">
                  <c:v>44839</c:v>
                </c:pt>
                <c:pt idx="222">
                  <c:v>44840</c:v>
                </c:pt>
                <c:pt idx="223">
                  <c:v>44841</c:v>
                </c:pt>
                <c:pt idx="224">
                  <c:v>44844</c:v>
                </c:pt>
                <c:pt idx="225">
                  <c:v>44845</c:v>
                </c:pt>
                <c:pt idx="226">
                  <c:v>44846</c:v>
                </c:pt>
                <c:pt idx="227">
                  <c:v>44847</c:v>
                </c:pt>
                <c:pt idx="228">
                  <c:v>44848</c:v>
                </c:pt>
                <c:pt idx="229">
                  <c:v>44851</c:v>
                </c:pt>
                <c:pt idx="230">
                  <c:v>44852</c:v>
                </c:pt>
                <c:pt idx="231">
                  <c:v>44853</c:v>
                </c:pt>
                <c:pt idx="232">
                  <c:v>44854</c:v>
                </c:pt>
                <c:pt idx="233">
                  <c:v>44855</c:v>
                </c:pt>
                <c:pt idx="234">
                  <c:v>44858</c:v>
                </c:pt>
                <c:pt idx="235">
                  <c:v>44859</c:v>
                </c:pt>
                <c:pt idx="236">
                  <c:v>44860</c:v>
                </c:pt>
                <c:pt idx="237">
                  <c:v>44861</c:v>
                </c:pt>
                <c:pt idx="238">
                  <c:v>44862</c:v>
                </c:pt>
                <c:pt idx="239">
                  <c:v>44865</c:v>
                </c:pt>
                <c:pt idx="240">
                  <c:v>44866</c:v>
                </c:pt>
                <c:pt idx="241">
                  <c:v>44867</c:v>
                </c:pt>
                <c:pt idx="242">
                  <c:v>44868</c:v>
                </c:pt>
                <c:pt idx="243">
                  <c:v>44869</c:v>
                </c:pt>
                <c:pt idx="244">
                  <c:v>44872</c:v>
                </c:pt>
                <c:pt idx="245">
                  <c:v>44873</c:v>
                </c:pt>
                <c:pt idx="246">
                  <c:v>44874</c:v>
                </c:pt>
                <c:pt idx="247">
                  <c:v>44875</c:v>
                </c:pt>
                <c:pt idx="248">
                  <c:v>44876</c:v>
                </c:pt>
                <c:pt idx="249">
                  <c:v>44879</c:v>
                </c:pt>
                <c:pt idx="250">
                  <c:v>44880</c:v>
                </c:pt>
                <c:pt idx="251">
                  <c:v>44881</c:v>
                </c:pt>
                <c:pt idx="252">
                  <c:v>44882</c:v>
                </c:pt>
                <c:pt idx="253">
                  <c:v>44883</c:v>
                </c:pt>
                <c:pt idx="254">
                  <c:v>44886</c:v>
                </c:pt>
                <c:pt idx="255">
                  <c:v>44887</c:v>
                </c:pt>
                <c:pt idx="256">
                  <c:v>44888</c:v>
                </c:pt>
                <c:pt idx="257">
                  <c:v>44889</c:v>
                </c:pt>
                <c:pt idx="258">
                  <c:v>44890</c:v>
                </c:pt>
                <c:pt idx="259">
                  <c:v>44893</c:v>
                </c:pt>
                <c:pt idx="260">
                  <c:v>44894</c:v>
                </c:pt>
                <c:pt idx="261">
                  <c:v>44895</c:v>
                </c:pt>
                <c:pt idx="262">
                  <c:v>44896</c:v>
                </c:pt>
                <c:pt idx="263">
                  <c:v>44897</c:v>
                </c:pt>
                <c:pt idx="264">
                  <c:v>44900</c:v>
                </c:pt>
                <c:pt idx="265">
                  <c:v>44901</c:v>
                </c:pt>
                <c:pt idx="266">
                  <c:v>44902</c:v>
                </c:pt>
                <c:pt idx="267">
                  <c:v>44903</c:v>
                </c:pt>
                <c:pt idx="268">
                  <c:v>44904</c:v>
                </c:pt>
                <c:pt idx="269">
                  <c:v>44907</c:v>
                </c:pt>
                <c:pt idx="270">
                  <c:v>44908</c:v>
                </c:pt>
                <c:pt idx="271">
                  <c:v>44909</c:v>
                </c:pt>
                <c:pt idx="272">
                  <c:v>44910</c:v>
                </c:pt>
                <c:pt idx="273">
                  <c:v>44911</c:v>
                </c:pt>
                <c:pt idx="274">
                  <c:v>44914</c:v>
                </c:pt>
                <c:pt idx="275">
                  <c:v>44915</c:v>
                </c:pt>
                <c:pt idx="276">
                  <c:v>44916</c:v>
                </c:pt>
                <c:pt idx="277">
                  <c:v>44917</c:v>
                </c:pt>
                <c:pt idx="278">
                  <c:v>44918</c:v>
                </c:pt>
                <c:pt idx="279">
                  <c:v>44921</c:v>
                </c:pt>
                <c:pt idx="280">
                  <c:v>44922</c:v>
                </c:pt>
                <c:pt idx="281">
                  <c:v>44923</c:v>
                </c:pt>
                <c:pt idx="282">
                  <c:v>44924</c:v>
                </c:pt>
                <c:pt idx="283">
                  <c:v>44925</c:v>
                </c:pt>
              </c:numCache>
            </c:numRef>
          </c:cat>
          <c:val>
            <c:numRef>
              <c:f>'MSCI Chart'!$J$5:$J$288</c:f>
              <c:numCache>
                <c:formatCode>0</c:formatCode>
                <c:ptCount val="284"/>
                <c:pt idx="1">
                  <c:v>99.554419439576307</c:v>
                </c:pt>
                <c:pt idx="2">
                  <c:v>100.30211529062518</c:v>
                </c:pt>
                <c:pt idx="3">
                  <c:v>99.504996460115365</c:v>
                </c:pt>
                <c:pt idx="4">
                  <c:v>100.50003288417422</c:v>
                </c:pt>
                <c:pt idx="5">
                  <c:v>102.65575169998284</c:v>
                </c:pt>
                <c:pt idx="6">
                  <c:v>103.04968476327909</c:v>
                </c:pt>
                <c:pt idx="7">
                  <c:v>102.27909894783539</c:v>
                </c:pt>
                <c:pt idx="8">
                  <c:v>102.78741735433279</c:v>
                </c:pt>
                <c:pt idx="9">
                  <c:v>101.94087554436204</c:v>
                </c:pt>
                <c:pt idx="10">
                  <c:v>101.16906463223243</c:v>
                </c:pt>
                <c:pt idx="11">
                  <c:v>102.3635983797774</c:v>
                </c:pt>
                <c:pt idx="12">
                  <c:v>102.11287267118794</c:v>
                </c:pt>
                <c:pt idx="13">
                  <c:v>101.22367815291528</c:v>
                </c:pt>
                <c:pt idx="14">
                  <c:v>99.958121036973424</c:v>
                </c:pt>
                <c:pt idx="15">
                  <c:v>101.62857260761187</c:v>
                </c:pt>
                <c:pt idx="16">
                  <c:v>102.63805227680996</c:v>
                </c:pt>
                <c:pt idx="17">
                  <c:v>103.36211665757516</c:v>
                </c:pt>
                <c:pt idx="18">
                  <c:v>103.38700546393123</c:v>
                </c:pt>
                <c:pt idx="19">
                  <c:v>104.38142933964711</c:v>
                </c:pt>
                <c:pt idx="20">
                  <c:v>104.43249652781807</c:v>
                </c:pt>
                <c:pt idx="21">
                  <c:v>104.58286102632152</c:v>
                </c:pt>
                <c:pt idx="22">
                  <c:v>104.36111852617</c:v>
                </c:pt>
                <c:pt idx="23">
                  <c:v>104.18889572363884</c:v>
                </c:pt>
                <c:pt idx="24">
                  <c:v>104.50174672995904</c:v>
                </c:pt>
                <c:pt idx="25">
                  <c:v>104.7173315072945</c:v>
                </c:pt>
                <c:pt idx="26">
                  <c:v>103.26362533190449</c:v>
                </c:pt>
                <c:pt idx="27">
                  <c:v>102.67032390266799</c:v>
                </c:pt>
                <c:pt idx="28">
                  <c:v>102.44187561013041</c:v>
                </c:pt>
                <c:pt idx="29">
                  <c:v>102.07441108312732</c:v>
                </c:pt>
                <c:pt idx="30">
                  <c:v>102.9530310826373</c:v>
                </c:pt>
                <c:pt idx="31">
                  <c:v>103.62344912431381</c:v>
                </c:pt>
                <c:pt idx="32">
                  <c:v>102.58775883391429</c:v>
                </c:pt>
                <c:pt idx="33">
                  <c:v>102.29944200069896</c:v>
                </c:pt>
                <c:pt idx="34">
                  <c:v>102.39844915655316</c:v>
                </c:pt>
                <c:pt idx="35">
                  <c:v>100.72251689021456</c:v>
                </c:pt>
                <c:pt idx="36">
                  <c:v>99.896962920836827</c:v>
                </c:pt>
                <c:pt idx="37">
                  <c:v>99.369881191412986</c:v>
                </c:pt>
                <c:pt idx="38">
                  <c:v>97.527271297016327</c:v>
                </c:pt>
                <c:pt idx="39">
                  <c:v>96.895959631129841</c:v>
                </c:pt>
                <c:pt idx="40">
                  <c:v>95.927778616001831</c:v>
                </c:pt>
                <c:pt idx="41">
                  <c:v>96.063603151206607</c:v>
                </c:pt>
                <c:pt idx="42">
                  <c:v>95.278380654304797</c:v>
                </c:pt>
                <c:pt idx="43">
                  <c:v>96.899667160574083</c:v>
                </c:pt>
                <c:pt idx="44">
                  <c:v>98.62179846772645</c:v>
                </c:pt>
                <c:pt idx="45">
                  <c:v>99.510606113361419</c:v>
                </c:pt>
                <c:pt idx="46">
                  <c:v>100.38812997373137</c:v>
                </c:pt>
                <c:pt idx="47">
                  <c:v>98.410630486337595</c:v>
                </c:pt>
                <c:pt idx="48">
                  <c:v>98.699721064828253</c:v>
                </c:pt>
                <c:pt idx="49">
                  <c:v>98.63440406783684</c:v>
                </c:pt>
                <c:pt idx="50">
                  <c:v>99.204912250837907</c:v>
                </c:pt>
                <c:pt idx="51">
                  <c:v>100.74576148786059</c:v>
                </c:pt>
                <c:pt idx="52">
                  <c:v>99.554677354668087</c:v>
                </c:pt>
                <c:pt idx="53">
                  <c:v>97.981169619149682</c:v>
                </c:pt>
                <c:pt idx="54">
                  <c:v>97.087364868611616</c:v>
                </c:pt>
                <c:pt idx="55">
                  <c:v>98.467371806527581</c:v>
                </c:pt>
                <c:pt idx="56">
                  <c:v>98.661839785724155</c:v>
                </c:pt>
                <c:pt idx="57">
                  <c:v>97.011183198379271</c:v>
                </c:pt>
                <c:pt idx="58">
                  <c:v>96.18898212519457</c:v>
                </c:pt>
                <c:pt idx="59">
                  <c:v>95.941480355252253</c:v>
                </c:pt>
                <c:pt idx="60">
                  <c:v>95.094616151416801</c:v>
                </c:pt>
                <c:pt idx="61">
                  <c:v>93.795046482747424</c:v>
                </c:pt>
                <c:pt idx="62">
                  <c:v>93.685851680768167</c:v>
                </c:pt>
                <c:pt idx="63">
                  <c:v>96.079948520147695</c:v>
                </c:pt>
                <c:pt idx="64">
                  <c:v>96.007409900586637</c:v>
                </c:pt>
                <c:pt idx="65">
                  <c:v>94.486065492379254</c:v>
                </c:pt>
                <c:pt idx="66">
                  <c:v>95.565407912061289</c:v>
                </c:pt>
                <c:pt idx="67">
                  <c:v>94.862718244526718</c:v>
                </c:pt>
                <c:pt idx="68">
                  <c:v>93.382124420819437</c:v>
                </c:pt>
                <c:pt idx="69">
                  <c:v>90.900207492691337</c:v>
                </c:pt>
                <c:pt idx="70">
                  <c:v>90.196002573992615</c:v>
                </c:pt>
                <c:pt idx="71">
                  <c:v>92.906690188523029</c:v>
                </c:pt>
                <c:pt idx="72">
                  <c:v>92.576075280257001</c:v>
                </c:pt>
                <c:pt idx="73">
                  <c:v>91.561308351677553</c:v>
                </c:pt>
                <c:pt idx="74">
                  <c:v>91.124271228668817</c:v>
                </c:pt>
                <c:pt idx="75">
                  <c:v>92.394503055649054</c:v>
                </c:pt>
                <c:pt idx="76">
                  <c:v>94.665316481161227</c:v>
                </c:pt>
                <c:pt idx="77">
                  <c:v>96.115701999744672</c:v>
                </c:pt>
                <c:pt idx="78">
                  <c:v>97.059477799313697</c:v>
                </c:pt>
                <c:pt idx="79">
                  <c:v>97.043229148532021</c:v>
                </c:pt>
                <c:pt idx="80">
                  <c:v>98.019663446596752</c:v>
                </c:pt>
                <c:pt idx="81">
                  <c:v>97.130630125256474</c:v>
                </c:pt>
                <c:pt idx="82">
                  <c:v>98.055352447420788</c:v>
                </c:pt>
                <c:pt idx="83">
                  <c:v>98.301500163131308</c:v>
                </c:pt>
                <c:pt idx="84">
                  <c:v>98.705105042368999</c:v>
                </c:pt>
                <c:pt idx="85">
                  <c:v>100.29057359026837</c:v>
                </c:pt>
                <c:pt idx="86">
                  <c:v>99.834644186787273</c:v>
                </c:pt>
                <c:pt idx="87">
                  <c:v>98.42910365478582</c:v>
                </c:pt>
                <c:pt idx="88">
                  <c:v>98.557964482512716</c:v>
                </c:pt>
                <c:pt idx="89">
                  <c:v>99.341929643342127</c:v>
                </c:pt>
                <c:pt idx="90">
                  <c:v>98.310591670116281</c:v>
                </c:pt>
                <c:pt idx="91">
                  <c:v>97.112640547605324</c:v>
                </c:pt>
                <c:pt idx="92">
                  <c:v>97.171993258099505</c:v>
                </c:pt>
                <c:pt idx="93">
                  <c:v>97.111286493373512</c:v>
                </c:pt>
                <c:pt idx="94">
                  <c:v>95.828384587509959</c:v>
                </c:pt>
                <c:pt idx="95">
                  <c:v>95.421394572692734</c:v>
                </c:pt>
                <c:pt idx="96">
                  <c:v>96.236664177786039</c:v>
                </c:pt>
                <c:pt idx="97">
                  <c:v>95.449184923831226</c:v>
                </c:pt>
                <c:pt idx="98">
                  <c:v>95.417977197726728</c:v>
                </c:pt>
                <c:pt idx="99">
                  <c:v>95.240048023790095</c:v>
                </c:pt>
                <c:pt idx="100">
                  <c:v>96.224864562337444</c:v>
                </c:pt>
                <c:pt idx="101">
                  <c:v>96.545324063864939</c:v>
                </c:pt>
                <c:pt idx="102">
                  <c:v>95.425908086798756</c:v>
                </c:pt>
                <c:pt idx="103">
                  <c:v>92.92851625316429</c:v>
                </c:pt>
                <c:pt idx="104">
                  <c:v>92.775443646197246</c:v>
                </c:pt>
                <c:pt idx="105">
                  <c:v>90.62478641406463</c:v>
                </c:pt>
                <c:pt idx="106">
                  <c:v>90.512399912824719</c:v>
                </c:pt>
                <c:pt idx="107">
                  <c:v>92.254584118362402</c:v>
                </c:pt>
                <c:pt idx="108">
                  <c:v>90.128912410745258</c:v>
                </c:pt>
                <c:pt idx="109">
                  <c:v>90.151963572072432</c:v>
                </c:pt>
                <c:pt idx="110">
                  <c:v>90.586711698641693</c:v>
                </c:pt>
                <c:pt idx="111">
                  <c:v>92.347465790787027</c:v>
                </c:pt>
                <c:pt idx="112">
                  <c:v>89.758191705708569</c:v>
                </c:pt>
                <c:pt idx="113">
                  <c:v>89.052052423821564</c:v>
                </c:pt>
                <c:pt idx="114">
                  <c:v>86.138095477587825</c:v>
                </c:pt>
                <c:pt idx="115">
                  <c:v>86.312736234104364</c:v>
                </c:pt>
                <c:pt idx="116">
                  <c:v>85.517777442488168</c:v>
                </c:pt>
                <c:pt idx="117">
                  <c:v>85.104017156511915</c:v>
                </c:pt>
                <c:pt idx="118">
                  <c:v>87.089125139112966</c:v>
                </c:pt>
                <c:pt idx="119">
                  <c:v>86.851391903271519</c:v>
                </c:pt>
                <c:pt idx="120">
                  <c:v>88.555791547864544</c:v>
                </c:pt>
                <c:pt idx="121">
                  <c:v>85.919899309948178</c:v>
                </c:pt>
                <c:pt idx="122">
                  <c:v>85.484474156263019</c:v>
                </c:pt>
                <c:pt idx="123">
                  <c:v>85.625005641892642</c:v>
                </c:pt>
                <c:pt idx="124">
                  <c:v>87.118946571599167</c:v>
                </c:pt>
                <c:pt idx="125">
                  <c:v>86.416353622224023</c:v>
                </c:pt>
                <c:pt idx="126">
                  <c:v>87.049212778661143</c:v>
                </c:pt>
                <c:pt idx="127">
                  <c:v>88.463683620715244</c:v>
                </c:pt>
                <c:pt idx="128">
                  <c:v>90.353685413225122</c:v>
                </c:pt>
                <c:pt idx="129">
                  <c:v>90.745651873946571</c:v>
                </c:pt>
                <c:pt idx="130">
                  <c:v>89.980546754203047</c:v>
                </c:pt>
                <c:pt idx="131">
                  <c:v>89.316995701845002</c:v>
                </c:pt>
                <c:pt idx="132">
                  <c:v>90.722471755073514</c:v>
                </c:pt>
                <c:pt idx="133">
                  <c:v>89.595350564640626</c:v>
                </c:pt>
                <c:pt idx="134">
                  <c:v>89.942343081234227</c:v>
                </c:pt>
                <c:pt idx="135">
                  <c:v>90.441956853384298</c:v>
                </c:pt>
                <c:pt idx="136">
                  <c:v>89.73159421186952</c:v>
                </c:pt>
                <c:pt idx="137">
                  <c:v>87.750677349509772</c:v>
                </c:pt>
                <c:pt idx="138">
                  <c:v>85.16659380565325</c:v>
                </c:pt>
                <c:pt idx="139">
                  <c:v>82.05068934256154</c:v>
                </c:pt>
                <c:pt idx="140">
                  <c:v>81.432853740220182</c:v>
                </c:pt>
                <c:pt idx="141">
                  <c:v>82.425504449680119</c:v>
                </c:pt>
                <c:pt idx="142">
                  <c:v>80.293417104155154</c:v>
                </c:pt>
                <c:pt idx="143">
                  <c:v>80.139796427618066</c:v>
                </c:pt>
                <c:pt idx="144">
                  <c:v>80.437108049658974</c:v>
                </c:pt>
                <c:pt idx="145">
                  <c:v>81.996237018811044</c:v>
                </c:pt>
                <c:pt idx="146">
                  <c:v>81.799544521947936</c:v>
                </c:pt>
                <c:pt idx="147">
                  <c:v>82.179904803539628</c:v>
                </c:pt>
                <c:pt idx="148">
                  <c:v>84.450299117027697</c:v>
                </c:pt>
                <c:pt idx="149">
                  <c:v>84.57026187408843</c:v>
                </c:pt>
                <c:pt idx="150">
                  <c:v>83.314827925498648</c:v>
                </c:pt>
                <c:pt idx="151">
                  <c:v>82.998720741144822</c:v>
                </c:pt>
                <c:pt idx="152">
                  <c:v>82.087442243139137</c:v>
                </c:pt>
                <c:pt idx="153">
                  <c:v>82.5312496373069</c:v>
                </c:pt>
                <c:pt idx="154">
                  <c:v>82.786424381229466</c:v>
                </c:pt>
                <c:pt idx="155">
                  <c:v>82.337910036636856</c:v>
                </c:pt>
                <c:pt idx="156">
                  <c:v>82.571484391623443</c:v>
                </c:pt>
                <c:pt idx="157">
                  <c:v>83.887883020030969</c:v>
                </c:pt>
                <c:pt idx="158">
                  <c:v>83.939079165747856</c:v>
                </c:pt>
                <c:pt idx="159">
                  <c:v>82.930437720598007</c:v>
                </c:pt>
                <c:pt idx="160">
                  <c:v>82.345357334911768</c:v>
                </c:pt>
                <c:pt idx="161">
                  <c:v>82.038825248340004</c:v>
                </c:pt>
                <c:pt idx="162">
                  <c:v>81.272752947002331</c:v>
                </c:pt>
                <c:pt idx="163">
                  <c:v>82.811216469426114</c:v>
                </c:pt>
                <c:pt idx="164">
                  <c:v>82.780363376572794</c:v>
                </c:pt>
                <c:pt idx="165">
                  <c:v>84.735940081165879</c:v>
                </c:pt>
                <c:pt idx="166">
                  <c:v>85.238745552576631</c:v>
                </c:pt>
                <c:pt idx="167">
                  <c:v>85.88047054029343</c:v>
                </c:pt>
                <c:pt idx="168">
                  <c:v>85.460778207206417</c:v>
                </c:pt>
                <c:pt idx="169">
                  <c:v>85.47377067995447</c:v>
                </c:pt>
                <c:pt idx="170">
                  <c:v>84.612011879569138</c:v>
                </c:pt>
                <c:pt idx="171">
                  <c:v>86.243099159325766</c:v>
                </c:pt>
                <c:pt idx="172">
                  <c:v>87.362966487802552</c:v>
                </c:pt>
                <c:pt idx="173">
                  <c:v>88.541122627019959</c:v>
                </c:pt>
                <c:pt idx="174">
                  <c:v>88.634487890241658</c:v>
                </c:pt>
                <c:pt idx="175">
                  <c:v>87.958718110410885</c:v>
                </c:pt>
                <c:pt idx="176">
                  <c:v>88.827408378887583</c:v>
                </c:pt>
                <c:pt idx="177">
                  <c:v>89.033901649238061</c:v>
                </c:pt>
                <c:pt idx="178">
                  <c:v>88.724725932975616</c:v>
                </c:pt>
                <c:pt idx="179">
                  <c:v>88.939536965035742</c:v>
                </c:pt>
                <c:pt idx="180">
                  <c:v>88.452754468701357</c:v>
                </c:pt>
                <c:pt idx="181">
                  <c:v>90.37896109221883</c:v>
                </c:pt>
                <c:pt idx="182">
                  <c:v>90.342143712868278</c:v>
                </c:pt>
                <c:pt idx="183">
                  <c:v>91.382960065716773</c:v>
                </c:pt>
                <c:pt idx="184">
                  <c:v>91.639811257735843</c:v>
                </c:pt>
                <c:pt idx="185">
                  <c:v>91.702355667490707</c:v>
                </c:pt>
                <c:pt idx="186">
                  <c:v>91.007693607187591</c:v>
                </c:pt>
                <c:pt idx="187">
                  <c:v>91.121853274683446</c:v>
                </c:pt>
                <c:pt idx="188">
                  <c:v>89.873898863755059</c:v>
                </c:pt>
                <c:pt idx="189">
                  <c:v>88.210120846116254</c:v>
                </c:pt>
                <c:pt idx="190">
                  <c:v>88.024937810223491</c:v>
                </c:pt>
                <c:pt idx="191">
                  <c:v>88.207187061947351</c:v>
                </c:pt>
                <c:pt idx="192">
                  <c:v>89.254096658838947</c:v>
                </c:pt>
                <c:pt idx="193">
                  <c:v>86.872798855888661</c:v>
                </c:pt>
                <c:pt idx="194">
                  <c:v>86.040023263941293</c:v>
                </c:pt>
                <c:pt idx="195">
                  <c:v>85.2852025084822</c:v>
                </c:pt>
                <c:pt idx="196">
                  <c:v>84.703217103897231</c:v>
                </c:pt>
                <c:pt idx="197">
                  <c:v>84.15301973437326</c:v>
                </c:pt>
                <c:pt idx="198">
                  <c:v>83.99037202962414</c:v>
                </c:pt>
                <c:pt idx="199">
                  <c:v>83.716047090137451</c:v>
                </c:pt>
                <c:pt idx="200">
                  <c:v>83.337846847439351</c:v>
                </c:pt>
                <c:pt idx="201">
                  <c:v>84.277076893515897</c:v>
                </c:pt>
                <c:pt idx="202">
                  <c:v>84.988471195397764</c:v>
                </c:pt>
                <c:pt idx="203">
                  <c:v>86.494888767668797</c:v>
                </c:pt>
                <c:pt idx="204">
                  <c:v>87.659149731316958</c:v>
                </c:pt>
                <c:pt idx="205">
                  <c:v>84.451072862303008</c:v>
                </c:pt>
                <c:pt idx="206">
                  <c:v>84.397587720146646</c:v>
                </c:pt>
                <c:pt idx="207">
                  <c:v>83.564328537402204</c:v>
                </c:pt>
                <c:pt idx="208">
                  <c:v>82.832462225110874</c:v>
                </c:pt>
                <c:pt idx="209">
                  <c:v>83.195316519848504</c:v>
                </c:pt>
                <c:pt idx="210">
                  <c:v>82.34013455430339</c:v>
                </c:pt>
                <c:pt idx="211">
                  <c:v>81.133349839899211</c:v>
                </c:pt>
                <c:pt idx="212">
                  <c:v>80.255439106891629</c:v>
                </c:pt>
                <c:pt idx="213">
                  <c:v>78.615872868492971</c:v>
                </c:pt>
                <c:pt idx="214">
                  <c:v>77.646595714224915</c:v>
                </c:pt>
                <c:pt idx="215">
                  <c:v>77.499551872528045</c:v>
                </c:pt>
                <c:pt idx="216">
                  <c:v>78.624674220999708</c:v>
                </c:pt>
                <c:pt idx="217">
                  <c:v>77.416986803774336</c:v>
                </c:pt>
                <c:pt idx="218">
                  <c:v>76.686055433690683</c:v>
                </c:pt>
                <c:pt idx="219">
                  <c:v>78.338743102383262</c:v>
                </c:pt>
                <c:pt idx="220">
                  <c:v>80.976344027782616</c:v>
                </c:pt>
                <c:pt idx="221">
                  <c:v>80.600884132934596</c:v>
                </c:pt>
                <c:pt idx="222">
                  <c:v>79.902772458279003</c:v>
                </c:pt>
                <c:pt idx="223">
                  <c:v>77.945873938840606</c:v>
                </c:pt>
                <c:pt idx="224">
                  <c:v>77.233125582726913</c:v>
                </c:pt>
                <c:pt idx="225">
                  <c:v>76.610067199777163</c:v>
                </c:pt>
                <c:pt idx="226">
                  <c:v>76.332840715508041</c:v>
                </c:pt>
                <c:pt idx="227">
                  <c:v>77.751373720257561</c:v>
                </c:pt>
                <c:pt idx="228">
                  <c:v>76.621576660747508</c:v>
                </c:pt>
                <c:pt idx="229">
                  <c:v>78.40099735765989</c:v>
                </c:pt>
                <c:pt idx="230">
                  <c:v>79.239930672423327</c:v>
                </c:pt>
                <c:pt idx="231">
                  <c:v>78.641632138283754</c:v>
                </c:pt>
                <c:pt idx="232">
                  <c:v>78.317787501176738</c:v>
                </c:pt>
                <c:pt idx="233">
                  <c:v>79.387006753506668</c:v>
                </c:pt>
                <c:pt idx="234">
                  <c:v>80.374789315609405</c:v>
                </c:pt>
                <c:pt idx="235">
                  <c:v>81.808636028932909</c:v>
                </c:pt>
                <c:pt idx="236">
                  <c:v>81.748606291322844</c:v>
                </c:pt>
                <c:pt idx="237">
                  <c:v>81.358896587654385</c:v>
                </c:pt>
                <c:pt idx="238">
                  <c:v>82.566487286720331</c:v>
                </c:pt>
                <c:pt idx="239">
                  <c:v>82.136800743827123</c:v>
                </c:pt>
                <c:pt idx="240">
                  <c:v>82.094212514298164</c:v>
                </c:pt>
                <c:pt idx="241">
                  <c:v>80.591534710857843</c:v>
                </c:pt>
                <c:pt idx="242">
                  <c:v>79.563227239960341</c:v>
                </c:pt>
                <c:pt idx="243">
                  <c:v>80.831234549274029</c:v>
                </c:pt>
                <c:pt idx="244">
                  <c:v>81.682837942920827</c:v>
                </c:pt>
                <c:pt idx="245">
                  <c:v>82.36757027219069</c:v>
                </c:pt>
                <c:pt idx="246">
                  <c:v>80.913283787844207</c:v>
                </c:pt>
                <c:pt idx="247">
                  <c:v>85.000657683484022</c:v>
                </c:pt>
                <c:pt idx="248">
                  <c:v>86.210601857762413</c:v>
                </c:pt>
                <c:pt idx="249">
                  <c:v>85.561461811157159</c:v>
                </c:pt>
                <c:pt idx="250">
                  <c:v>86.344363072232994</c:v>
                </c:pt>
                <c:pt idx="251">
                  <c:v>85.678716459754298</c:v>
                </c:pt>
                <c:pt idx="252">
                  <c:v>85.187259252381537</c:v>
                </c:pt>
                <c:pt idx="253">
                  <c:v>85.721240210510302</c:v>
                </c:pt>
                <c:pt idx="254">
                  <c:v>85.126165615017896</c:v>
                </c:pt>
                <c:pt idx="255">
                  <c:v>86.255156689866126</c:v>
                </c:pt>
                <c:pt idx="256">
                  <c:v>86.962134195801397</c:v>
                </c:pt>
                <c:pt idx="257">
                  <c:v>87.240037707186417</c:v>
                </c:pt>
                <c:pt idx="258">
                  <c:v>87.16453306407</c:v>
                </c:pt>
                <c:pt idx="259">
                  <c:v>86.028739478676229</c:v>
                </c:pt>
                <c:pt idx="260">
                  <c:v>85.86144930227519</c:v>
                </c:pt>
                <c:pt idx="261">
                  <c:v>87.719792017270009</c:v>
                </c:pt>
                <c:pt idx="262">
                  <c:v>88.370640751358252</c:v>
                </c:pt>
                <c:pt idx="263">
                  <c:v>88.111242647807913</c:v>
                </c:pt>
                <c:pt idx="264">
                  <c:v>86.926928785774436</c:v>
                </c:pt>
                <c:pt idx="265">
                  <c:v>85.823503544398164</c:v>
                </c:pt>
                <c:pt idx="266">
                  <c:v>85.574389805132256</c:v>
                </c:pt>
                <c:pt idx="267">
                  <c:v>86.087898752851586</c:v>
                </c:pt>
                <c:pt idx="268">
                  <c:v>85.848908180937769</c:v>
                </c:pt>
                <c:pt idx="269">
                  <c:v>86.516263480899454</c:v>
                </c:pt>
                <c:pt idx="270">
                  <c:v>87.545731569709943</c:v>
                </c:pt>
                <c:pt idx="271">
                  <c:v>87.217695812361612</c:v>
                </c:pt>
                <c:pt idx="272">
                  <c:v>85.012521777705558</c:v>
                </c:pt>
                <c:pt idx="273">
                  <c:v>84.016163538801408</c:v>
                </c:pt>
                <c:pt idx="274">
                  <c:v>83.367539322379685</c:v>
                </c:pt>
                <c:pt idx="275">
                  <c:v>83.592215606700123</c:v>
                </c:pt>
                <c:pt idx="276">
                  <c:v>84.690192391762707</c:v>
                </c:pt>
                <c:pt idx="277">
                  <c:v>83.669171022207777</c:v>
                </c:pt>
                <c:pt idx="278">
                  <c:v>83.989598284348816</c:v>
                </c:pt>
                <c:pt idx="279">
                  <c:v>83.999012185198524</c:v>
                </c:pt>
                <c:pt idx="280">
                  <c:v>83.852806567549905</c:v>
                </c:pt>
                <c:pt idx="281">
                  <c:v>83.021449508607276</c:v>
                </c:pt>
                <c:pt idx="282">
                  <c:v>84.208600436650244</c:v>
                </c:pt>
                <c:pt idx="283">
                  <c:v>83.90896757878339</c:v>
                </c:pt>
              </c:numCache>
            </c:numRef>
          </c:val>
          <c:smooth val="0"/>
          <c:extLst>
            <c:ext xmlns:c16="http://schemas.microsoft.com/office/drawing/2014/chart" uri="{C3380CC4-5D6E-409C-BE32-E72D297353CC}">
              <c16:uniqueId val="{00000002-31B8-49BC-920F-2C5A6BAAB347}"/>
            </c:ext>
          </c:extLst>
        </c:ser>
        <c:ser>
          <c:idx val="3"/>
          <c:order val="3"/>
          <c:tx>
            <c:strRef>
              <c:f>'MSCI Chart'!$K$4</c:f>
              <c:strCache>
                <c:ptCount val="1"/>
                <c:pt idx="0">
                  <c:v>MSCI Emerging Markets</c:v>
                </c:pt>
              </c:strCache>
            </c:strRef>
          </c:tx>
          <c:spPr>
            <a:ln w="28575" cap="rnd">
              <a:solidFill>
                <a:schemeClr val="accent6">
                  <a:lumMod val="60000"/>
                </a:schemeClr>
              </a:solidFill>
              <a:round/>
            </a:ln>
            <a:effectLst/>
          </c:spPr>
          <c:marker>
            <c:symbol val="none"/>
          </c:marker>
          <c:cat>
            <c:numRef>
              <c:f>'MSCI Chart'!$G$5:$G$288</c:f>
              <c:numCache>
                <c:formatCode>m/d/yyyy</c:formatCode>
                <c:ptCount val="284"/>
                <c:pt idx="0">
                  <c:v>44530</c:v>
                </c:pt>
                <c:pt idx="1">
                  <c:v>44531</c:v>
                </c:pt>
                <c:pt idx="2">
                  <c:v>44532</c:v>
                </c:pt>
                <c:pt idx="3">
                  <c:v>44533</c:v>
                </c:pt>
                <c:pt idx="4">
                  <c:v>44536</c:v>
                </c:pt>
                <c:pt idx="5">
                  <c:v>44537</c:v>
                </c:pt>
                <c:pt idx="6">
                  <c:v>44538</c:v>
                </c:pt>
                <c:pt idx="7">
                  <c:v>44539</c:v>
                </c:pt>
                <c:pt idx="8">
                  <c:v>44540</c:v>
                </c:pt>
                <c:pt idx="9">
                  <c:v>44543</c:v>
                </c:pt>
                <c:pt idx="10">
                  <c:v>44544</c:v>
                </c:pt>
                <c:pt idx="11">
                  <c:v>44545</c:v>
                </c:pt>
                <c:pt idx="12">
                  <c:v>44546</c:v>
                </c:pt>
                <c:pt idx="13">
                  <c:v>44547</c:v>
                </c:pt>
                <c:pt idx="14">
                  <c:v>44550</c:v>
                </c:pt>
                <c:pt idx="15">
                  <c:v>44551</c:v>
                </c:pt>
                <c:pt idx="16">
                  <c:v>44552</c:v>
                </c:pt>
                <c:pt idx="17">
                  <c:v>44553</c:v>
                </c:pt>
                <c:pt idx="18">
                  <c:v>44554</c:v>
                </c:pt>
                <c:pt idx="19">
                  <c:v>44557</c:v>
                </c:pt>
                <c:pt idx="20">
                  <c:v>44558</c:v>
                </c:pt>
                <c:pt idx="21">
                  <c:v>44559</c:v>
                </c:pt>
                <c:pt idx="22">
                  <c:v>44560</c:v>
                </c:pt>
                <c:pt idx="23">
                  <c:v>44561</c:v>
                </c:pt>
                <c:pt idx="24">
                  <c:v>44564</c:v>
                </c:pt>
                <c:pt idx="25">
                  <c:v>44565</c:v>
                </c:pt>
                <c:pt idx="26">
                  <c:v>44566</c:v>
                </c:pt>
                <c:pt idx="27">
                  <c:v>44567</c:v>
                </c:pt>
                <c:pt idx="28">
                  <c:v>44568</c:v>
                </c:pt>
                <c:pt idx="29">
                  <c:v>44571</c:v>
                </c:pt>
                <c:pt idx="30">
                  <c:v>44572</c:v>
                </c:pt>
                <c:pt idx="31">
                  <c:v>44573</c:v>
                </c:pt>
                <c:pt idx="32">
                  <c:v>44574</c:v>
                </c:pt>
                <c:pt idx="33">
                  <c:v>44575</c:v>
                </c:pt>
                <c:pt idx="34">
                  <c:v>44578</c:v>
                </c:pt>
                <c:pt idx="35">
                  <c:v>44579</c:v>
                </c:pt>
                <c:pt idx="36">
                  <c:v>44580</c:v>
                </c:pt>
                <c:pt idx="37">
                  <c:v>44581</c:v>
                </c:pt>
                <c:pt idx="38">
                  <c:v>44582</c:v>
                </c:pt>
                <c:pt idx="39">
                  <c:v>44585</c:v>
                </c:pt>
                <c:pt idx="40">
                  <c:v>44586</c:v>
                </c:pt>
                <c:pt idx="41">
                  <c:v>44587</c:v>
                </c:pt>
                <c:pt idx="42">
                  <c:v>44588</c:v>
                </c:pt>
                <c:pt idx="43">
                  <c:v>44589</c:v>
                </c:pt>
                <c:pt idx="44">
                  <c:v>44592</c:v>
                </c:pt>
                <c:pt idx="45">
                  <c:v>44593</c:v>
                </c:pt>
                <c:pt idx="46">
                  <c:v>44594</c:v>
                </c:pt>
                <c:pt idx="47">
                  <c:v>44595</c:v>
                </c:pt>
                <c:pt idx="48">
                  <c:v>44596</c:v>
                </c:pt>
                <c:pt idx="49">
                  <c:v>44599</c:v>
                </c:pt>
                <c:pt idx="50">
                  <c:v>44600</c:v>
                </c:pt>
                <c:pt idx="51">
                  <c:v>44601</c:v>
                </c:pt>
                <c:pt idx="52">
                  <c:v>44602</c:v>
                </c:pt>
                <c:pt idx="53">
                  <c:v>44603</c:v>
                </c:pt>
                <c:pt idx="54">
                  <c:v>44606</c:v>
                </c:pt>
                <c:pt idx="55">
                  <c:v>44607</c:v>
                </c:pt>
                <c:pt idx="56">
                  <c:v>44608</c:v>
                </c:pt>
                <c:pt idx="57">
                  <c:v>44609</c:v>
                </c:pt>
                <c:pt idx="58">
                  <c:v>44610</c:v>
                </c:pt>
                <c:pt idx="59">
                  <c:v>44613</c:v>
                </c:pt>
                <c:pt idx="60">
                  <c:v>44614</c:v>
                </c:pt>
                <c:pt idx="61">
                  <c:v>44615</c:v>
                </c:pt>
                <c:pt idx="62">
                  <c:v>44616</c:v>
                </c:pt>
                <c:pt idx="63">
                  <c:v>44617</c:v>
                </c:pt>
                <c:pt idx="64">
                  <c:v>44620</c:v>
                </c:pt>
                <c:pt idx="65">
                  <c:v>44621</c:v>
                </c:pt>
                <c:pt idx="66">
                  <c:v>44622</c:v>
                </c:pt>
                <c:pt idx="67">
                  <c:v>44623</c:v>
                </c:pt>
                <c:pt idx="68">
                  <c:v>44624</c:v>
                </c:pt>
                <c:pt idx="69">
                  <c:v>44627</c:v>
                </c:pt>
                <c:pt idx="70">
                  <c:v>44628</c:v>
                </c:pt>
                <c:pt idx="71">
                  <c:v>44629</c:v>
                </c:pt>
                <c:pt idx="72">
                  <c:v>44630</c:v>
                </c:pt>
                <c:pt idx="73">
                  <c:v>44631</c:v>
                </c:pt>
                <c:pt idx="74">
                  <c:v>44634</c:v>
                </c:pt>
                <c:pt idx="75">
                  <c:v>44635</c:v>
                </c:pt>
                <c:pt idx="76">
                  <c:v>44636</c:v>
                </c:pt>
                <c:pt idx="77">
                  <c:v>44637</c:v>
                </c:pt>
                <c:pt idx="78">
                  <c:v>44638</c:v>
                </c:pt>
                <c:pt idx="79">
                  <c:v>44641</c:v>
                </c:pt>
                <c:pt idx="80">
                  <c:v>44642</c:v>
                </c:pt>
                <c:pt idx="81">
                  <c:v>44643</c:v>
                </c:pt>
                <c:pt idx="82">
                  <c:v>44644</c:v>
                </c:pt>
                <c:pt idx="83">
                  <c:v>44645</c:v>
                </c:pt>
                <c:pt idx="84">
                  <c:v>44648</c:v>
                </c:pt>
                <c:pt idx="85">
                  <c:v>44649</c:v>
                </c:pt>
                <c:pt idx="86">
                  <c:v>44650</c:v>
                </c:pt>
                <c:pt idx="87">
                  <c:v>44651</c:v>
                </c:pt>
                <c:pt idx="88">
                  <c:v>44652</c:v>
                </c:pt>
                <c:pt idx="89">
                  <c:v>44655</c:v>
                </c:pt>
                <c:pt idx="90">
                  <c:v>44656</c:v>
                </c:pt>
                <c:pt idx="91">
                  <c:v>44657</c:v>
                </c:pt>
                <c:pt idx="92">
                  <c:v>44658</c:v>
                </c:pt>
                <c:pt idx="93">
                  <c:v>44659</c:v>
                </c:pt>
                <c:pt idx="94">
                  <c:v>44662</c:v>
                </c:pt>
                <c:pt idx="95">
                  <c:v>44663</c:v>
                </c:pt>
                <c:pt idx="96">
                  <c:v>44664</c:v>
                </c:pt>
                <c:pt idx="97">
                  <c:v>44665</c:v>
                </c:pt>
                <c:pt idx="98">
                  <c:v>44666</c:v>
                </c:pt>
                <c:pt idx="99">
                  <c:v>44669</c:v>
                </c:pt>
                <c:pt idx="100">
                  <c:v>44670</c:v>
                </c:pt>
                <c:pt idx="101">
                  <c:v>44671</c:v>
                </c:pt>
                <c:pt idx="102">
                  <c:v>44672</c:v>
                </c:pt>
                <c:pt idx="103">
                  <c:v>44673</c:v>
                </c:pt>
                <c:pt idx="104">
                  <c:v>44676</c:v>
                </c:pt>
                <c:pt idx="105">
                  <c:v>44677</c:v>
                </c:pt>
                <c:pt idx="106">
                  <c:v>44678</c:v>
                </c:pt>
                <c:pt idx="107">
                  <c:v>44679</c:v>
                </c:pt>
                <c:pt idx="108">
                  <c:v>44680</c:v>
                </c:pt>
                <c:pt idx="109">
                  <c:v>44683</c:v>
                </c:pt>
                <c:pt idx="110">
                  <c:v>44684</c:v>
                </c:pt>
                <c:pt idx="111">
                  <c:v>44685</c:v>
                </c:pt>
                <c:pt idx="112">
                  <c:v>44686</c:v>
                </c:pt>
                <c:pt idx="113">
                  <c:v>44687</c:v>
                </c:pt>
                <c:pt idx="114">
                  <c:v>44690</c:v>
                </c:pt>
                <c:pt idx="115">
                  <c:v>44691</c:v>
                </c:pt>
                <c:pt idx="116">
                  <c:v>44692</c:v>
                </c:pt>
                <c:pt idx="117">
                  <c:v>44693</c:v>
                </c:pt>
                <c:pt idx="118">
                  <c:v>44694</c:v>
                </c:pt>
                <c:pt idx="119">
                  <c:v>44697</c:v>
                </c:pt>
                <c:pt idx="120">
                  <c:v>44698</c:v>
                </c:pt>
                <c:pt idx="121">
                  <c:v>44699</c:v>
                </c:pt>
                <c:pt idx="122">
                  <c:v>44700</c:v>
                </c:pt>
                <c:pt idx="123">
                  <c:v>44701</c:v>
                </c:pt>
                <c:pt idx="124">
                  <c:v>44704</c:v>
                </c:pt>
                <c:pt idx="125">
                  <c:v>44705</c:v>
                </c:pt>
                <c:pt idx="126">
                  <c:v>44706</c:v>
                </c:pt>
                <c:pt idx="127">
                  <c:v>44707</c:v>
                </c:pt>
                <c:pt idx="128">
                  <c:v>44708</c:v>
                </c:pt>
                <c:pt idx="129">
                  <c:v>44711</c:v>
                </c:pt>
                <c:pt idx="130">
                  <c:v>44712</c:v>
                </c:pt>
                <c:pt idx="131">
                  <c:v>44713</c:v>
                </c:pt>
                <c:pt idx="132">
                  <c:v>44714</c:v>
                </c:pt>
                <c:pt idx="133">
                  <c:v>44715</c:v>
                </c:pt>
                <c:pt idx="134">
                  <c:v>44718</c:v>
                </c:pt>
                <c:pt idx="135">
                  <c:v>44719</c:v>
                </c:pt>
                <c:pt idx="136">
                  <c:v>44720</c:v>
                </c:pt>
                <c:pt idx="137">
                  <c:v>44721</c:v>
                </c:pt>
                <c:pt idx="138">
                  <c:v>44722</c:v>
                </c:pt>
                <c:pt idx="139">
                  <c:v>44725</c:v>
                </c:pt>
                <c:pt idx="140">
                  <c:v>44726</c:v>
                </c:pt>
                <c:pt idx="141">
                  <c:v>44727</c:v>
                </c:pt>
                <c:pt idx="142">
                  <c:v>44728</c:v>
                </c:pt>
                <c:pt idx="143">
                  <c:v>44729</c:v>
                </c:pt>
                <c:pt idx="144">
                  <c:v>44732</c:v>
                </c:pt>
                <c:pt idx="145">
                  <c:v>44733</c:v>
                </c:pt>
                <c:pt idx="146">
                  <c:v>44734</c:v>
                </c:pt>
                <c:pt idx="147">
                  <c:v>44735</c:v>
                </c:pt>
                <c:pt idx="148">
                  <c:v>44736</c:v>
                </c:pt>
                <c:pt idx="149">
                  <c:v>44739</c:v>
                </c:pt>
                <c:pt idx="150">
                  <c:v>44740</c:v>
                </c:pt>
                <c:pt idx="151">
                  <c:v>44741</c:v>
                </c:pt>
                <c:pt idx="152">
                  <c:v>44742</c:v>
                </c:pt>
                <c:pt idx="153">
                  <c:v>44743</c:v>
                </c:pt>
                <c:pt idx="154">
                  <c:v>44746</c:v>
                </c:pt>
                <c:pt idx="155">
                  <c:v>44747</c:v>
                </c:pt>
                <c:pt idx="156">
                  <c:v>44748</c:v>
                </c:pt>
                <c:pt idx="157">
                  <c:v>44749</c:v>
                </c:pt>
                <c:pt idx="158">
                  <c:v>44750</c:v>
                </c:pt>
                <c:pt idx="159">
                  <c:v>44753</c:v>
                </c:pt>
                <c:pt idx="160">
                  <c:v>44754</c:v>
                </c:pt>
                <c:pt idx="161">
                  <c:v>44755</c:v>
                </c:pt>
                <c:pt idx="162">
                  <c:v>44756</c:v>
                </c:pt>
                <c:pt idx="163">
                  <c:v>44757</c:v>
                </c:pt>
                <c:pt idx="164">
                  <c:v>44760</c:v>
                </c:pt>
                <c:pt idx="165">
                  <c:v>44761</c:v>
                </c:pt>
                <c:pt idx="166">
                  <c:v>44762</c:v>
                </c:pt>
                <c:pt idx="167">
                  <c:v>44763</c:v>
                </c:pt>
                <c:pt idx="168">
                  <c:v>44764</c:v>
                </c:pt>
                <c:pt idx="169">
                  <c:v>44767</c:v>
                </c:pt>
                <c:pt idx="170">
                  <c:v>44768</c:v>
                </c:pt>
                <c:pt idx="171">
                  <c:v>44769</c:v>
                </c:pt>
                <c:pt idx="172">
                  <c:v>44770</c:v>
                </c:pt>
                <c:pt idx="173">
                  <c:v>44771</c:v>
                </c:pt>
                <c:pt idx="174">
                  <c:v>44774</c:v>
                </c:pt>
                <c:pt idx="175">
                  <c:v>44775</c:v>
                </c:pt>
                <c:pt idx="176">
                  <c:v>44776</c:v>
                </c:pt>
                <c:pt idx="177">
                  <c:v>44777</c:v>
                </c:pt>
                <c:pt idx="178">
                  <c:v>44778</c:v>
                </c:pt>
                <c:pt idx="179">
                  <c:v>44781</c:v>
                </c:pt>
                <c:pt idx="180">
                  <c:v>44782</c:v>
                </c:pt>
                <c:pt idx="181">
                  <c:v>44783</c:v>
                </c:pt>
                <c:pt idx="182">
                  <c:v>44784</c:v>
                </c:pt>
                <c:pt idx="183">
                  <c:v>44785</c:v>
                </c:pt>
                <c:pt idx="184">
                  <c:v>44788</c:v>
                </c:pt>
                <c:pt idx="185">
                  <c:v>44789</c:v>
                </c:pt>
                <c:pt idx="186">
                  <c:v>44790</c:v>
                </c:pt>
                <c:pt idx="187">
                  <c:v>44791</c:v>
                </c:pt>
                <c:pt idx="188">
                  <c:v>44792</c:v>
                </c:pt>
                <c:pt idx="189">
                  <c:v>44795</c:v>
                </c:pt>
                <c:pt idx="190">
                  <c:v>44796</c:v>
                </c:pt>
                <c:pt idx="191">
                  <c:v>44797</c:v>
                </c:pt>
                <c:pt idx="192">
                  <c:v>44798</c:v>
                </c:pt>
                <c:pt idx="193">
                  <c:v>44799</c:v>
                </c:pt>
                <c:pt idx="194">
                  <c:v>44802</c:v>
                </c:pt>
                <c:pt idx="195">
                  <c:v>44803</c:v>
                </c:pt>
                <c:pt idx="196">
                  <c:v>44804</c:v>
                </c:pt>
                <c:pt idx="197">
                  <c:v>44805</c:v>
                </c:pt>
                <c:pt idx="198">
                  <c:v>44806</c:v>
                </c:pt>
                <c:pt idx="199">
                  <c:v>44809</c:v>
                </c:pt>
                <c:pt idx="200">
                  <c:v>44810</c:v>
                </c:pt>
                <c:pt idx="201">
                  <c:v>44811</c:v>
                </c:pt>
                <c:pt idx="202">
                  <c:v>44812</c:v>
                </c:pt>
                <c:pt idx="203">
                  <c:v>44813</c:v>
                </c:pt>
                <c:pt idx="204">
                  <c:v>44816</c:v>
                </c:pt>
                <c:pt idx="205">
                  <c:v>44817</c:v>
                </c:pt>
                <c:pt idx="206">
                  <c:v>44818</c:v>
                </c:pt>
                <c:pt idx="207">
                  <c:v>44819</c:v>
                </c:pt>
                <c:pt idx="208">
                  <c:v>44820</c:v>
                </c:pt>
                <c:pt idx="209">
                  <c:v>44823</c:v>
                </c:pt>
                <c:pt idx="210">
                  <c:v>44824</c:v>
                </c:pt>
                <c:pt idx="211">
                  <c:v>44825</c:v>
                </c:pt>
                <c:pt idx="212">
                  <c:v>44826</c:v>
                </c:pt>
                <c:pt idx="213">
                  <c:v>44827</c:v>
                </c:pt>
                <c:pt idx="214">
                  <c:v>44830</c:v>
                </c:pt>
                <c:pt idx="215">
                  <c:v>44831</c:v>
                </c:pt>
                <c:pt idx="216">
                  <c:v>44832</c:v>
                </c:pt>
                <c:pt idx="217">
                  <c:v>44833</c:v>
                </c:pt>
                <c:pt idx="218">
                  <c:v>44834</c:v>
                </c:pt>
                <c:pt idx="219">
                  <c:v>44837</c:v>
                </c:pt>
                <c:pt idx="220">
                  <c:v>44838</c:v>
                </c:pt>
                <c:pt idx="221">
                  <c:v>44839</c:v>
                </c:pt>
                <c:pt idx="222">
                  <c:v>44840</c:v>
                </c:pt>
                <c:pt idx="223">
                  <c:v>44841</c:v>
                </c:pt>
                <c:pt idx="224">
                  <c:v>44844</c:v>
                </c:pt>
                <c:pt idx="225">
                  <c:v>44845</c:v>
                </c:pt>
                <c:pt idx="226">
                  <c:v>44846</c:v>
                </c:pt>
                <c:pt idx="227">
                  <c:v>44847</c:v>
                </c:pt>
                <c:pt idx="228">
                  <c:v>44848</c:v>
                </c:pt>
                <c:pt idx="229">
                  <c:v>44851</c:v>
                </c:pt>
                <c:pt idx="230">
                  <c:v>44852</c:v>
                </c:pt>
                <c:pt idx="231">
                  <c:v>44853</c:v>
                </c:pt>
                <c:pt idx="232">
                  <c:v>44854</c:v>
                </c:pt>
                <c:pt idx="233">
                  <c:v>44855</c:v>
                </c:pt>
                <c:pt idx="234">
                  <c:v>44858</c:v>
                </c:pt>
                <c:pt idx="235">
                  <c:v>44859</c:v>
                </c:pt>
                <c:pt idx="236">
                  <c:v>44860</c:v>
                </c:pt>
                <c:pt idx="237">
                  <c:v>44861</c:v>
                </c:pt>
                <c:pt idx="238">
                  <c:v>44862</c:v>
                </c:pt>
                <c:pt idx="239">
                  <c:v>44865</c:v>
                </c:pt>
                <c:pt idx="240">
                  <c:v>44866</c:v>
                </c:pt>
                <c:pt idx="241">
                  <c:v>44867</c:v>
                </c:pt>
                <c:pt idx="242">
                  <c:v>44868</c:v>
                </c:pt>
                <c:pt idx="243">
                  <c:v>44869</c:v>
                </c:pt>
                <c:pt idx="244">
                  <c:v>44872</c:v>
                </c:pt>
                <c:pt idx="245">
                  <c:v>44873</c:v>
                </c:pt>
                <c:pt idx="246">
                  <c:v>44874</c:v>
                </c:pt>
                <c:pt idx="247">
                  <c:v>44875</c:v>
                </c:pt>
                <c:pt idx="248">
                  <c:v>44876</c:v>
                </c:pt>
                <c:pt idx="249">
                  <c:v>44879</c:v>
                </c:pt>
                <c:pt idx="250">
                  <c:v>44880</c:v>
                </c:pt>
                <c:pt idx="251">
                  <c:v>44881</c:v>
                </c:pt>
                <c:pt idx="252">
                  <c:v>44882</c:v>
                </c:pt>
                <c:pt idx="253">
                  <c:v>44883</c:v>
                </c:pt>
                <c:pt idx="254">
                  <c:v>44886</c:v>
                </c:pt>
                <c:pt idx="255">
                  <c:v>44887</c:v>
                </c:pt>
                <c:pt idx="256">
                  <c:v>44888</c:v>
                </c:pt>
                <c:pt idx="257">
                  <c:v>44889</c:v>
                </c:pt>
                <c:pt idx="258">
                  <c:v>44890</c:v>
                </c:pt>
                <c:pt idx="259">
                  <c:v>44893</c:v>
                </c:pt>
                <c:pt idx="260">
                  <c:v>44894</c:v>
                </c:pt>
                <c:pt idx="261">
                  <c:v>44895</c:v>
                </c:pt>
                <c:pt idx="262">
                  <c:v>44896</c:v>
                </c:pt>
                <c:pt idx="263">
                  <c:v>44897</c:v>
                </c:pt>
                <c:pt idx="264">
                  <c:v>44900</c:v>
                </c:pt>
                <c:pt idx="265">
                  <c:v>44901</c:v>
                </c:pt>
                <c:pt idx="266">
                  <c:v>44902</c:v>
                </c:pt>
                <c:pt idx="267">
                  <c:v>44903</c:v>
                </c:pt>
                <c:pt idx="268">
                  <c:v>44904</c:v>
                </c:pt>
                <c:pt idx="269">
                  <c:v>44907</c:v>
                </c:pt>
                <c:pt idx="270">
                  <c:v>44908</c:v>
                </c:pt>
                <c:pt idx="271">
                  <c:v>44909</c:v>
                </c:pt>
                <c:pt idx="272">
                  <c:v>44910</c:v>
                </c:pt>
                <c:pt idx="273">
                  <c:v>44911</c:v>
                </c:pt>
                <c:pt idx="274">
                  <c:v>44914</c:v>
                </c:pt>
                <c:pt idx="275">
                  <c:v>44915</c:v>
                </c:pt>
                <c:pt idx="276">
                  <c:v>44916</c:v>
                </c:pt>
                <c:pt idx="277">
                  <c:v>44917</c:v>
                </c:pt>
                <c:pt idx="278">
                  <c:v>44918</c:v>
                </c:pt>
                <c:pt idx="279">
                  <c:v>44921</c:v>
                </c:pt>
                <c:pt idx="280">
                  <c:v>44922</c:v>
                </c:pt>
                <c:pt idx="281">
                  <c:v>44923</c:v>
                </c:pt>
                <c:pt idx="282">
                  <c:v>44924</c:v>
                </c:pt>
                <c:pt idx="283">
                  <c:v>44925</c:v>
                </c:pt>
              </c:numCache>
            </c:numRef>
          </c:cat>
          <c:val>
            <c:numRef>
              <c:f>'MSCI Chart'!$K$5:$K$288</c:f>
              <c:numCache>
                <c:formatCode>0</c:formatCode>
                <c:ptCount val="284"/>
                <c:pt idx="1">
                  <c:v>101.18688243348014</c:v>
                </c:pt>
                <c:pt idx="2">
                  <c:v>101.96087164513948</c:v>
                </c:pt>
                <c:pt idx="3">
                  <c:v>101.00823147094241</c:v>
                </c:pt>
                <c:pt idx="4">
                  <c:v>100.12685373055541</c:v>
                </c:pt>
                <c:pt idx="5">
                  <c:v>101.90857953514458</c:v>
                </c:pt>
                <c:pt idx="6">
                  <c:v>102.35809372989557</c:v>
                </c:pt>
                <c:pt idx="7">
                  <c:v>102.91095494960491</c:v>
                </c:pt>
                <c:pt idx="8">
                  <c:v>102.15395654971049</c:v>
                </c:pt>
                <c:pt idx="9">
                  <c:v>101.50005773576814</c:v>
                </c:pt>
                <c:pt idx="10">
                  <c:v>100.79840319361276</c:v>
                </c:pt>
                <c:pt idx="11">
                  <c:v>100.1712277923492</c:v>
                </c:pt>
                <c:pt idx="12">
                  <c:v>100.94587684135858</c:v>
                </c:pt>
                <c:pt idx="13">
                  <c:v>100.31969119612016</c:v>
                </c:pt>
                <c:pt idx="14">
                  <c:v>98.157734118539778</c:v>
                </c:pt>
                <c:pt idx="15">
                  <c:v>99.277478101647944</c:v>
                </c:pt>
                <c:pt idx="16">
                  <c:v>99.790336682007876</c:v>
                </c:pt>
                <c:pt idx="17">
                  <c:v>100.59179162336484</c:v>
                </c:pt>
                <c:pt idx="18">
                  <c:v>100.67047722736345</c:v>
                </c:pt>
                <c:pt idx="19">
                  <c:v>100.76994770789001</c:v>
                </c:pt>
                <c:pt idx="20">
                  <c:v>101.2121212121212</c:v>
                </c:pt>
                <c:pt idx="21">
                  <c:v>100.45479289355173</c:v>
                </c:pt>
                <c:pt idx="22">
                  <c:v>100.85176753930156</c:v>
                </c:pt>
                <c:pt idx="23">
                  <c:v>101.6156117517032</c:v>
                </c:pt>
                <c:pt idx="24">
                  <c:v>101.73883637683309</c:v>
                </c:pt>
                <c:pt idx="25">
                  <c:v>101.85810197786245</c:v>
                </c:pt>
                <c:pt idx="26">
                  <c:v>100.85086026294519</c:v>
                </c:pt>
                <c:pt idx="27">
                  <c:v>100.38369541907919</c:v>
                </c:pt>
                <c:pt idx="28">
                  <c:v>101.12848682799691</c:v>
                </c:pt>
                <c:pt idx="29">
                  <c:v>101.63705646558124</c:v>
                </c:pt>
                <c:pt idx="30">
                  <c:v>102.52569241681924</c:v>
                </c:pt>
                <c:pt idx="31">
                  <c:v>104.52970092872107</c:v>
                </c:pt>
                <c:pt idx="32">
                  <c:v>104.19656554659275</c:v>
                </c:pt>
                <c:pt idx="33">
                  <c:v>103.715131720031</c:v>
                </c:pt>
                <c:pt idx="34">
                  <c:v>103.4624140149453</c:v>
                </c:pt>
                <c:pt idx="35">
                  <c:v>102.40477722241468</c:v>
                </c:pt>
                <c:pt idx="36">
                  <c:v>102.26076772075683</c:v>
                </c:pt>
                <c:pt idx="37">
                  <c:v>103.57318421009221</c:v>
                </c:pt>
                <c:pt idx="38">
                  <c:v>102.63002919780273</c:v>
                </c:pt>
                <c:pt idx="39">
                  <c:v>100.80351693307598</c:v>
                </c:pt>
                <c:pt idx="40">
                  <c:v>99.837597532208306</c:v>
                </c:pt>
                <c:pt idx="41">
                  <c:v>99.919747282294907</c:v>
                </c:pt>
                <c:pt idx="42">
                  <c:v>98.320796423681543</c:v>
                </c:pt>
                <c:pt idx="43">
                  <c:v>98.244420250408268</c:v>
                </c:pt>
                <c:pt idx="44">
                  <c:v>99.654575147226197</c:v>
                </c:pt>
                <c:pt idx="45">
                  <c:v>100.13081275465598</c:v>
                </c:pt>
                <c:pt idx="46">
                  <c:v>100.06680853169694</c:v>
                </c:pt>
                <c:pt idx="47">
                  <c:v>99.822668712162439</c:v>
                </c:pt>
                <c:pt idx="48">
                  <c:v>100.71592352485111</c:v>
                </c:pt>
                <c:pt idx="49">
                  <c:v>100.56985203147424</c:v>
                </c:pt>
                <c:pt idx="50">
                  <c:v>100.60911235380479</c:v>
                </c:pt>
                <c:pt idx="51">
                  <c:v>102.25746853400636</c:v>
                </c:pt>
                <c:pt idx="52">
                  <c:v>103.18965375035054</c:v>
                </c:pt>
                <c:pt idx="53">
                  <c:v>102.31660645650847</c:v>
                </c:pt>
                <c:pt idx="54">
                  <c:v>100.65950743141813</c:v>
                </c:pt>
                <c:pt idx="55">
                  <c:v>101.37171937117499</c:v>
                </c:pt>
                <c:pt idx="56">
                  <c:v>102.62021411722012</c:v>
                </c:pt>
                <c:pt idx="57">
                  <c:v>102.51571237689909</c:v>
                </c:pt>
                <c:pt idx="58">
                  <c:v>101.59631150921295</c:v>
                </c:pt>
                <c:pt idx="59">
                  <c:v>100.58065686808202</c:v>
                </c:pt>
                <c:pt idx="60">
                  <c:v>99.522442717870049</c:v>
                </c:pt>
                <c:pt idx="61">
                  <c:v>99.54116560267893</c:v>
                </c:pt>
                <c:pt idx="62">
                  <c:v>95.252717705085701</c:v>
                </c:pt>
                <c:pt idx="63">
                  <c:v>96.665182032628962</c:v>
                </c:pt>
                <c:pt idx="64">
                  <c:v>96.609260817208551</c:v>
                </c:pt>
                <c:pt idx="65">
                  <c:v>97.03147424159944</c:v>
                </c:pt>
                <c:pt idx="66">
                  <c:v>96.369822338793483</c:v>
                </c:pt>
                <c:pt idx="67">
                  <c:v>96.712195443823092</c:v>
                </c:pt>
                <c:pt idx="68">
                  <c:v>94.431550122894691</c:v>
                </c:pt>
                <c:pt idx="69">
                  <c:v>91.329737219775325</c:v>
                </c:pt>
                <c:pt idx="70">
                  <c:v>90.401593507200474</c:v>
                </c:pt>
                <c:pt idx="71">
                  <c:v>89.958347767275356</c:v>
                </c:pt>
                <c:pt idx="72">
                  <c:v>90.953547450553444</c:v>
                </c:pt>
                <c:pt idx="73">
                  <c:v>89.545124626779497</c:v>
                </c:pt>
                <c:pt idx="74">
                  <c:v>87.016957819897385</c:v>
                </c:pt>
                <c:pt idx="75">
                  <c:v>84.687649494399622</c:v>
                </c:pt>
                <c:pt idx="76">
                  <c:v>89.160521931343922</c:v>
                </c:pt>
                <c:pt idx="77">
                  <c:v>92.45418254400289</c:v>
                </c:pt>
                <c:pt idx="78">
                  <c:v>92.623183385295519</c:v>
                </c:pt>
                <c:pt idx="79">
                  <c:v>91.986605301793091</c:v>
                </c:pt>
                <c:pt idx="80">
                  <c:v>93.318239553949951</c:v>
                </c:pt>
                <c:pt idx="81">
                  <c:v>94.086372709127204</c:v>
                </c:pt>
                <c:pt idx="82">
                  <c:v>93.775176918889485</c:v>
                </c:pt>
                <c:pt idx="83">
                  <c:v>92.790369673875389</c:v>
                </c:pt>
                <c:pt idx="84">
                  <c:v>92.774368618135625</c:v>
                </c:pt>
                <c:pt idx="85">
                  <c:v>93.733854604839905</c:v>
                </c:pt>
                <c:pt idx="86">
                  <c:v>94.794130746770918</c:v>
                </c:pt>
                <c:pt idx="87">
                  <c:v>94.174213556358353</c:v>
                </c:pt>
                <c:pt idx="88">
                  <c:v>94.509163491199416</c:v>
                </c:pt>
                <c:pt idx="89">
                  <c:v>95.812094818627202</c:v>
                </c:pt>
                <c:pt idx="90">
                  <c:v>95.408521799376445</c:v>
                </c:pt>
                <c:pt idx="91">
                  <c:v>94.233104039854169</c:v>
                </c:pt>
                <c:pt idx="92">
                  <c:v>92.877138285412627</c:v>
                </c:pt>
                <c:pt idx="93">
                  <c:v>93.031127826990641</c:v>
                </c:pt>
                <c:pt idx="94">
                  <c:v>91.697926461127324</c:v>
                </c:pt>
                <c:pt idx="95">
                  <c:v>91.585671631942716</c:v>
                </c:pt>
                <c:pt idx="96">
                  <c:v>92.320812919615321</c:v>
                </c:pt>
                <c:pt idx="97">
                  <c:v>92.159812606192574</c:v>
                </c:pt>
                <c:pt idx="98">
                  <c:v>91.791540885171784</c:v>
                </c:pt>
                <c:pt idx="99">
                  <c:v>91.278434865805579</c:v>
                </c:pt>
                <c:pt idx="100">
                  <c:v>90.397881922106194</c:v>
                </c:pt>
                <c:pt idx="101">
                  <c:v>90.367117005658088</c:v>
                </c:pt>
                <c:pt idx="102">
                  <c:v>89.649296448425446</c:v>
                </c:pt>
                <c:pt idx="103">
                  <c:v>88.714966760693486</c:v>
                </c:pt>
                <c:pt idx="104">
                  <c:v>86.277280150442905</c:v>
                </c:pt>
                <c:pt idx="105">
                  <c:v>86.553669520463203</c:v>
                </c:pt>
                <c:pt idx="106">
                  <c:v>86.087659391959875</c:v>
                </c:pt>
                <c:pt idx="107">
                  <c:v>86.918477095395986</c:v>
                </c:pt>
                <c:pt idx="108">
                  <c:v>88.763794724600388</c:v>
                </c:pt>
                <c:pt idx="109">
                  <c:v>88.464723445670643</c:v>
                </c:pt>
                <c:pt idx="110">
                  <c:v>88.190396067369392</c:v>
                </c:pt>
                <c:pt idx="111">
                  <c:v>87.745088335725228</c:v>
                </c:pt>
                <c:pt idx="112">
                  <c:v>87.323039870671863</c:v>
                </c:pt>
                <c:pt idx="113">
                  <c:v>85.077943286979746</c:v>
                </c:pt>
                <c:pt idx="114">
                  <c:v>83.690717738077552</c:v>
                </c:pt>
                <c:pt idx="115">
                  <c:v>83.075007010771841</c:v>
                </c:pt>
                <c:pt idx="116">
                  <c:v>83.404925685818441</c:v>
                </c:pt>
                <c:pt idx="117">
                  <c:v>81.474983916464581</c:v>
                </c:pt>
                <c:pt idx="118">
                  <c:v>82.852394384784148</c:v>
                </c:pt>
                <c:pt idx="119">
                  <c:v>83.098596196037676</c:v>
                </c:pt>
                <c:pt idx="120">
                  <c:v>85.022187030896873</c:v>
                </c:pt>
                <c:pt idx="121">
                  <c:v>85.216756569505606</c:v>
                </c:pt>
                <c:pt idx="122">
                  <c:v>83.707461110836164</c:v>
                </c:pt>
                <c:pt idx="123">
                  <c:v>85.391695946949071</c:v>
                </c:pt>
                <c:pt idx="124">
                  <c:v>85.32587717127727</c:v>
                </c:pt>
                <c:pt idx="125">
                  <c:v>83.880998333910682</c:v>
                </c:pt>
                <c:pt idx="126">
                  <c:v>84.095775391366018</c:v>
                </c:pt>
                <c:pt idx="127">
                  <c:v>84.373401956417737</c:v>
                </c:pt>
                <c:pt idx="128">
                  <c:v>86.040316062090696</c:v>
                </c:pt>
                <c:pt idx="129">
                  <c:v>87.848352881014819</c:v>
                </c:pt>
                <c:pt idx="130">
                  <c:v>88.885534715692572</c:v>
                </c:pt>
                <c:pt idx="131">
                  <c:v>88.076491644809551</c:v>
                </c:pt>
                <c:pt idx="132">
                  <c:v>87.54713713069728</c:v>
                </c:pt>
                <c:pt idx="133">
                  <c:v>87.489566321901648</c:v>
                </c:pt>
                <c:pt idx="134">
                  <c:v>88.363190973425048</c:v>
                </c:pt>
                <c:pt idx="135">
                  <c:v>87.512495669817383</c:v>
                </c:pt>
                <c:pt idx="136">
                  <c:v>88.561637056465585</c:v>
                </c:pt>
                <c:pt idx="137">
                  <c:v>88.018013559657533</c:v>
                </c:pt>
                <c:pt idx="138">
                  <c:v>86.986192903449293</c:v>
                </c:pt>
                <c:pt idx="139">
                  <c:v>83.836871711123209</c:v>
                </c:pt>
                <c:pt idx="140">
                  <c:v>83.953250523745893</c:v>
                </c:pt>
                <c:pt idx="141">
                  <c:v>84.137180185084375</c:v>
                </c:pt>
                <c:pt idx="142">
                  <c:v>83.148743834644762</c:v>
                </c:pt>
                <c:pt idx="143">
                  <c:v>82.861797067022977</c:v>
                </c:pt>
                <c:pt idx="144">
                  <c:v>82.514475181867667</c:v>
                </c:pt>
                <c:pt idx="145">
                  <c:v>83.880173537223072</c:v>
                </c:pt>
                <c:pt idx="146">
                  <c:v>81.950809125550535</c:v>
                </c:pt>
                <c:pt idx="147">
                  <c:v>82.094983586545908</c:v>
                </c:pt>
                <c:pt idx="148">
                  <c:v>83.401626499067973</c:v>
                </c:pt>
                <c:pt idx="149">
                  <c:v>84.751736197027427</c:v>
                </c:pt>
                <c:pt idx="150">
                  <c:v>84.960162319988115</c:v>
                </c:pt>
                <c:pt idx="151">
                  <c:v>83.568730307979081</c:v>
                </c:pt>
                <c:pt idx="152">
                  <c:v>82.534765180383033</c:v>
                </c:pt>
                <c:pt idx="153">
                  <c:v>81.88878441464179</c:v>
                </c:pt>
                <c:pt idx="154">
                  <c:v>81.88573266689761</c:v>
                </c:pt>
                <c:pt idx="155">
                  <c:v>81.776199666782134</c:v>
                </c:pt>
                <c:pt idx="156">
                  <c:v>80.913709770541558</c:v>
                </c:pt>
                <c:pt idx="157">
                  <c:v>82.012998795796832</c:v>
                </c:pt>
                <c:pt idx="158">
                  <c:v>82.444614902426551</c:v>
                </c:pt>
                <c:pt idx="159">
                  <c:v>80.924762046155621</c:v>
                </c:pt>
                <c:pt idx="160">
                  <c:v>79.783490869500667</c:v>
                </c:pt>
                <c:pt idx="161">
                  <c:v>80.043054387093576</c:v>
                </c:pt>
                <c:pt idx="162">
                  <c:v>79.630161165272753</c:v>
                </c:pt>
                <c:pt idx="163">
                  <c:v>79.333399317068341</c:v>
                </c:pt>
                <c:pt idx="164">
                  <c:v>80.869583147754071</c:v>
                </c:pt>
                <c:pt idx="165">
                  <c:v>80.825126606291548</c:v>
                </c:pt>
                <c:pt idx="166">
                  <c:v>81.371554411837479</c:v>
                </c:pt>
                <c:pt idx="167">
                  <c:v>81.711700565810517</c:v>
                </c:pt>
                <c:pt idx="168">
                  <c:v>81.685554510813077</c:v>
                </c:pt>
                <c:pt idx="169">
                  <c:v>81.413701522574684</c:v>
                </c:pt>
                <c:pt idx="170">
                  <c:v>81.648603619207861</c:v>
                </c:pt>
                <c:pt idx="171">
                  <c:v>81.645551871463667</c:v>
                </c:pt>
                <c:pt idx="172">
                  <c:v>82.282459873641145</c:v>
                </c:pt>
                <c:pt idx="173">
                  <c:v>81.966810181290299</c:v>
                </c:pt>
                <c:pt idx="174">
                  <c:v>82.070487124923702</c:v>
                </c:pt>
                <c:pt idx="175">
                  <c:v>81.186552514805101</c:v>
                </c:pt>
                <c:pt idx="176">
                  <c:v>81.309282261922419</c:v>
                </c:pt>
                <c:pt idx="177">
                  <c:v>82.033536233318486</c:v>
                </c:pt>
                <c:pt idx="178">
                  <c:v>82.716550370333707</c:v>
                </c:pt>
                <c:pt idx="179">
                  <c:v>82.627224889064848</c:v>
                </c:pt>
                <c:pt idx="180">
                  <c:v>82.619059401857442</c:v>
                </c:pt>
                <c:pt idx="181">
                  <c:v>82.24905560779267</c:v>
                </c:pt>
                <c:pt idx="182">
                  <c:v>83.658468187591765</c:v>
                </c:pt>
                <c:pt idx="183">
                  <c:v>83.867554147902538</c:v>
                </c:pt>
                <c:pt idx="184">
                  <c:v>83.717193711750042</c:v>
                </c:pt>
                <c:pt idx="185">
                  <c:v>83.652612131109677</c:v>
                </c:pt>
                <c:pt idx="186">
                  <c:v>83.76552679764437</c:v>
                </c:pt>
                <c:pt idx="187">
                  <c:v>83.270071427393148</c:v>
                </c:pt>
                <c:pt idx="188">
                  <c:v>82.600254037379784</c:v>
                </c:pt>
                <c:pt idx="189">
                  <c:v>81.81133600567459</c:v>
                </c:pt>
                <c:pt idx="190">
                  <c:v>81.61701390607216</c:v>
                </c:pt>
                <c:pt idx="191">
                  <c:v>81.253031127826986</c:v>
                </c:pt>
                <c:pt idx="192">
                  <c:v>82.7632338628528</c:v>
                </c:pt>
                <c:pt idx="193">
                  <c:v>83.015951567938501</c:v>
                </c:pt>
                <c:pt idx="194">
                  <c:v>81.791128486827986</c:v>
                </c:pt>
                <c:pt idx="195">
                  <c:v>81.882680919153415</c:v>
                </c:pt>
                <c:pt idx="196">
                  <c:v>81.994193431319175</c:v>
                </c:pt>
                <c:pt idx="197">
                  <c:v>80.511703864997273</c:v>
                </c:pt>
                <c:pt idx="198">
                  <c:v>80.17172267036176</c:v>
                </c:pt>
                <c:pt idx="199">
                  <c:v>79.823740947856351</c:v>
                </c:pt>
                <c:pt idx="200">
                  <c:v>79.612592995826532</c:v>
                </c:pt>
                <c:pt idx="201">
                  <c:v>78.89271044687483</c:v>
                </c:pt>
                <c:pt idx="202">
                  <c:v>78.95094109302056</c:v>
                </c:pt>
                <c:pt idx="203">
                  <c:v>80.029445241747908</c:v>
                </c:pt>
                <c:pt idx="204">
                  <c:v>80.751884660431202</c:v>
                </c:pt>
                <c:pt idx="205">
                  <c:v>80.822899655234977</c:v>
                </c:pt>
                <c:pt idx="206">
                  <c:v>79.390970125863973</c:v>
                </c:pt>
                <c:pt idx="207">
                  <c:v>79.063030962867657</c:v>
                </c:pt>
                <c:pt idx="208">
                  <c:v>77.870292472905419</c:v>
                </c:pt>
                <c:pt idx="209">
                  <c:v>77.409973441546654</c:v>
                </c:pt>
                <c:pt idx="210">
                  <c:v>78.039458273535573</c:v>
                </c:pt>
                <c:pt idx="211">
                  <c:v>76.877814618696476</c:v>
                </c:pt>
                <c:pt idx="212">
                  <c:v>76.096649675854906</c:v>
                </c:pt>
                <c:pt idx="213">
                  <c:v>74.713135712046977</c:v>
                </c:pt>
                <c:pt idx="214">
                  <c:v>73.28986654789594</c:v>
                </c:pt>
                <c:pt idx="215">
                  <c:v>73.562709292159482</c:v>
                </c:pt>
                <c:pt idx="216">
                  <c:v>72.239405486547554</c:v>
                </c:pt>
                <c:pt idx="217">
                  <c:v>72.028340014186497</c:v>
                </c:pt>
                <c:pt idx="218">
                  <c:v>72.234539186090615</c:v>
                </c:pt>
                <c:pt idx="219">
                  <c:v>72.264231866844824</c:v>
                </c:pt>
                <c:pt idx="220">
                  <c:v>73.707955988848738</c:v>
                </c:pt>
                <c:pt idx="221">
                  <c:v>75.016825852427374</c:v>
                </c:pt>
                <c:pt idx="222">
                  <c:v>75.103511984295864</c:v>
                </c:pt>
                <c:pt idx="223">
                  <c:v>74.045545273090184</c:v>
                </c:pt>
                <c:pt idx="224">
                  <c:v>72.978588277989473</c:v>
                </c:pt>
                <c:pt idx="225">
                  <c:v>71.316457993104692</c:v>
                </c:pt>
                <c:pt idx="226">
                  <c:v>71.373204005212713</c:v>
                </c:pt>
                <c:pt idx="227">
                  <c:v>70.481516306230517</c:v>
                </c:pt>
                <c:pt idx="228">
                  <c:v>71.207007472657978</c:v>
                </c:pt>
                <c:pt idx="229">
                  <c:v>71.408422823773932</c:v>
                </c:pt>
                <c:pt idx="230">
                  <c:v>72.505732336978923</c:v>
                </c:pt>
                <c:pt idx="231">
                  <c:v>71.420052457069332</c:v>
                </c:pt>
                <c:pt idx="232">
                  <c:v>71.325200837993435</c:v>
                </c:pt>
                <c:pt idx="233">
                  <c:v>71.34813018590917</c:v>
                </c:pt>
                <c:pt idx="234">
                  <c:v>69.510400686230838</c:v>
                </c:pt>
                <c:pt idx="235">
                  <c:v>69.654822586232484</c:v>
                </c:pt>
                <c:pt idx="236">
                  <c:v>70.257254086867576</c:v>
                </c:pt>
                <c:pt idx="237">
                  <c:v>70.888388512231742</c:v>
                </c:pt>
                <c:pt idx="238">
                  <c:v>69.743240791144984</c:v>
                </c:pt>
                <c:pt idx="239">
                  <c:v>69.956203295887562</c:v>
                </c:pt>
                <c:pt idx="240">
                  <c:v>71.557875983570042</c:v>
                </c:pt>
                <c:pt idx="241">
                  <c:v>72.006730340970947</c:v>
                </c:pt>
                <c:pt idx="242">
                  <c:v>71.007076755579746</c:v>
                </c:pt>
                <c:pt idx="243">
                  <c:v>72.992444862341429</c:v>
                </c:pt>
                <c:pt idx="244">
                  <c:v>74.01403803962323</c:v>
                </c:pt>
                <c:pt idx="245">
                  <c:v>74.233351478860456</c:v>
                </c:pt>
                <c:pt idx="246">
                  <c:v>74.257930420151425</c:v>
                </c:pt>
                <c:pt idx="247">
                  <c:v>73.373995810032824</c:v>
                </c:pt>
                <c:pt idx="248">
                  <c:v>77.178370531663944</c:v>
                </c:pt>
                <c:pt idx="249">
                  <c:v>77.512578149486146</c:v>
                </c:pt>
                <c:pt idx="250">
                  <c:v>79.233021560185406</c:v>
                </c:pt>
                <c:pt idx="251">
                  <c:v>78.711007736592919</c:v>
                </c:pt>
                <c:pt idx="252">
                  <c:v>77.725293215222436</c:v>
                </c:pt>
                <c:pt idx="253">
                  <c:v>77.778822520248752</c:v>
                </c:pt>
                <c:pt idx="254">
                  <c:v>76.792860559871983</c:v>
                </c:pt>
                <c:pt idx="255">
                  <c:v>76.492882004585866</c:v>
                </c:pt>
                <c:pt idx="256">
                  <c:v>76.895630227148999</c:v>
                </c:pt>
                <c:pt idx="257">
                  <c:v>77.990382870622383</c:v>
                </c:pt>
                <c:pt idx="258">
                  <c:v>77.613863182725453</c:v>
                </c:pt>
                <c:pt idx="259">
                  <c:v>76.769188894937386</c:v>
                </c:pt>
                <c:pt idx="260">
                  <c:v>78.597845631051939</c:v>
                </c:pt>
                <c:pt idx="261">
                  <c:v>80.193744741921108</c:v>
                </c:pt>
                <c:pt idx="262">
                  <c:v>80.690272347866241</c:v>
                </c:pt>
                <c:pt idx="263">
                  <c:v>80.322660464195579</c:v>
                </c:pt>
                <c:pt idx="264">
                  <c:v>81.181273816004349</c:v>
                </c:pt>
                <c:pt idx="265">
                  <c:v>80.246531729928563</c:v>
                </c:pt>
                <c:pt idx="266">
                  <c:v>79.079032018607407</c:v>
                </c:pt>
                <c:pt idx="267">
                  <c:v>79.940532158822847</c:v>
                </c:pt>
                <c:pt idx="268">
                  <c:v>80.688292835815972</c:v>
                </c:pt>
                <c:pt idx="269">
                  <c:v>79.475924184688466</c:v>
                </c:pt>
                <c:pt idx="270">
                  <c:v>79.613665231520429</c:v>
                </c:pt>
                <c:pt idx="271">
                  <c:v>80.311030830900179</c:v>
                </c:pt>
                <c:pt idx="272">
                  <c:v>79.198957456986847</c:v>
                </c:pt>
                <c:pt idx="273">
                  <c:v>78.957869385196545</c:v>
                </c:pt>
                <c:pt idx="274">
                  <c:v>78.985500074231695</c:v>
                </c:pt>
                <c:pt idx="275">
                  <c:v>78.445175764174124</c:v>
                </c:pt>
                <c:pt idx="276">
                  <c:v>78.601722175483729</c:v>
                </c:pt>
                <c:pt idx="277">
                  <c:v>79.515184507019015</c:v>
                </c:pt>
                <c:pt idx="278">
                  <c:v>78.749773180910893</c:v>
                </c:pt>
                <c:pt idx="279">
                  <c:v>78.890071097474461</c:v>
                </c:pt>
                <c:pt idx="280">
                  <c:v>79.129921974233341</c:v>
                </c:pt>
                <c:pt idx="281">
                  <c:v>79.195740749905141</c:v>
                </c:pt>
                <c:pt idx="282">
                  <c:v>78.969993896504505</c:v>
                </c:pt>
                <c:pt idx="283">
                  <c:v>78.881740650929544</c:v>
                </c:pt>
              </c:numCache>
            </c:numRef>
          </c:val>
          <c:smooth val="0"/>
          <c:extLst>
            <c:ext xmlns:c16="http://schemas.microsoft.com/office/drawing/2014/chart" uri="{C3380CC4-5D6E-409C-BE32-E72D297353CC}">
              <c16:uniqueId val="{00000003-31B8-49BC-920F-2C5A6BAAB347}"/>
            </c:ext>
          </c:extLst>
        </c:ser>
        <c:dLbls>
          <c:showLegendKey val="0"/>
          <c:showVal val="0"/>
          <c:showCatName val="0"/>
          <c:showSerName val="0"/>
          <c:showPercent val="0"/>
          <c:showBubbleSize val="0"/>
        </c:dLbls>
        <c:smooth val="0"/>
        <c:axId val="129819816"/>
        <c:axId val="129820200"/>
      </c:lineChart>
      <c:dateAx>
        <c:axId val="12981981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129820200"/>
        <c:crosses val="autoZero"/>
        <c:auto val="1"/>
        <c:lblOffset val="100"/>
        <c:baseTimeUnit val="days"/>
      </c:dateAx>
      <c:valAx>
        <c:axId val="129820200"/>
        <c:scaling>
          <c:orientation val="minMax"/>
          <c:max val="115"/>
          <c:min val="6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129819816"/>
        <c:crosses val="autoZero"/>
        <c:crossBetween val="between"/>
        <c:majorUnit val="20"/>
      </c:valAx>
      <c:spPr>
        <a:noFill/>
        <a:ln>
          <a:noFill/>
        </a:ln>
        <a:effectLst/>
      </c:spPr>
    </c:plotArea>
    <c:legend>
      <c:legendPos val="b"/>
      <c:layout>
        <c:manualLayout>
          <c:xMode val="edge"/>
          <c:yMode val="edge"/>
          <c:x val="4.808223972003501E-2"/>
          <c:y val="0.91093306319166245"/>
          <c:w val="0.89827996500437446"/>
          <c:h val="7.6883752104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'Currency Chart'!$R$3</c:f>
              <c:strCache>
                <c:ptCount val="1"/>
                <c:pt idx="0">
                  <c:v>USD-INR</c:v>
                </c:pt>
              </c:strCache>
            </c:strRef>
          </c:tx>
          <c:spPr>
            <a:ln w="28575" cap="rnd">
              <a:solidFill>
                <a:schemeClr val="accent3"/>
              </a:solidFill>
              <a:round/>
            </a:ln>
            <a:effectLst/>
          </c:spPr>
          <c:marker>
            <c:symbol val="none"/>
          </c:marker>
          <c:cat>
            <c:numRef>
              <c:f>'Currency Chart'!$O$4:$O$244</c:f>
              <c:numCache>
                <c:formatCode>[$-409]mmm\-yy;@</c:formatCode>
                <c:ptCount val="241"/>
                <c:pt idx="0">
                  <c:v>44530</c:v>
                </c:pt>
                <c:pt idx="1">
                  <c:v>44531</c:v>
                </c:pt>
                <c:pt idx="2">
                  <c:v>44532</c:v>
                </c:pt>
                <c:pt idx="3">
                  <c:v>44533</c:v>
                </c:pt>
                <c:pt idx="4">
                  <c:v>44536</c:v>
                </c:pt>
                <c:pt idx="5">
                  <c:v>44537</c:v>
                </c:pt>
                <c:pt idx="6">
                  <c:v>44538</c:v>
                </c:pt>
                <c:pt idx="7">
                  <c:v>44539</c:v>
                </c:pt>
                <c:pt idx="8">
                  <c:v>44540</c:v>
                </c:pt>
                <c:pt idx="9">
                  <c:v>44543</c:v>
                </c:pt>
                <c:pt idx="10">
                  <c:v>44544</c:v>
                </c:pt>
                <c:pt idx="11">
                  <c:v>44545</c:v>
                </c:pt>
                <c:pt idx="12">
                  <c:v>44546</c:v>
                </c:pt>
                <c:pt idx="13">
                  <c:v>44547</c:v>
                </c:pt>
                <c:pt idx="14">
                  <c:v>44550</c:v>
                </c:pt>
                <c:pt idx="15">
                  <c:v>44551</c:v>
                </c:pt>
                <c:pt idx="16">
                  <c:v>44552</c:v>
                </c:pt>
                <c:pt idx="17">
                  <c:v>44553</c:v>
                </c:pt>
                <c:pt idx="18">
                  <c:v>44554</c:v>
                </c:pt>
                <c:pt idx="19">
                  <c:v>44557</c:v>
                </c:pt>
                <c:pt idx="20">
                  <c:v>44558</c:v>
                </c:pt>
                <c:pt idx="21">
                  <c:v>44559</c:v>
                </c:pt>
                <c:pt idx="22">
                  <c:v>44560</c:v>
                </c:pt>
                <c:pt idx="23">
                  <c:v>44561</c:v>
                </c:pt>
                <c:pt idx="24">
                  <c:v>44564</c:v>
                </c:pt>
                <c:pt idx="25">
                  <c:v>44565</c:v>
                </c:pt>
                <c:pt idx="26">
                  <c:v>44566</c:v>
                </c:pt>
                <c:pt idx="27">
                  <c:v>44567</c:v>
                </c:pt>
                <c:pt idx="28">
                  <c:v>44568</c:v>
                </c:pt>
                <c:pt idx="29">
                  <c:v>44571</c:v>
                </c:pt>
                <c:pt idx="30">
                  <c:v>44572</c:v>
                </c:pt>
                <c:pt idx="31">
                  <c:v>44573</c:v>
                </c:pt>
                <c:pt idx="32">
                  <c:v>44574</c:v>
                </c:pt>
                <c:pt idx="33">
                  <c:v>44575</c:v>
                </c:pt>
                <c:pt idx="34">
                  <c:v>44578</c:v>
                </c:pt>
                <c:pt idx="35">
                  <c:v>44579</c:v>
                </c:pt>
                <c:pt idx="36">
                  <c:v>44580</c:v>
                </c:pt>
                <c:pt idx="37">
                  <c:v>44581</c:v>
                </c:pt>
                <c:pt idx="38">
                  <c:v>44582</c:v>
                </c:pt>
                <c:pt idx="39">
                  <c:v>44585</c:v>
                </c:pt>
                <c:pt idx="40">
                  <c:v>44586</c:v>
                </c:pt>
                <c:pt idx="41">
                  <c:v>44587</c:v>
                </c:pt>
                <c:pt idx="42">
                  <c:v>44588</c:v>
                </c:pt>
                <c:pt idx="43">
                  <c:v>44589</c:v>
                </c:pt>
                <c:pt idx="44">
                  <c:v>44592</c:v>
                </c:pt>
                <c:pt idx="45">
                  <c:v>44593</c:v>
                </c:pt>
                <c:pt idx="46">
                  <c:v>44594</c:v>
                </c:pt>
                <c:pt idx="47">
                  <c:v>44595</c:v>
                </c:pt>
                <c:pt idx="48">
                  <c:v>44596</c:v>
                </c:pt>
                <c:pt idx="49">
                  <c:v>44599</c:v>
                </c:pt>
                <c:pt idx="50">
                  <c:v>44600</c:v>
                </c:pt>
                <c:pt idx="51">
                  <c:v>44601</c:v>
                </c:pt>
                <c:pt idx="52">
                  <c:v>44602</c:v>
                </c:pt>
                <c:pt idx="53">
                  <c:v>44603</c:v>
                </c:pt>
                <c:pt idx="54">
                  <c:v>44606</c:v>
                </c:pt>
                <c:pt idx="55">
                  <c:v>44607</c:v>
                </c:pt>
                <c:pt idx="56">
                  <c:v>44608</c:v>
                </c:pt>
                <c:pt idx="57">
                  <c:v>44609</c:v>
                </c:pt>
                <c:pt idx="58">
                  <c:v>44610</c:v>
                </c:pt>
                <c:pt idx="59">
                  <c:v>44613</c:v>
                </c:pt>
                <c:pt idx="60">
                  <c:v>44614</c:v>
                </c:pt>
                <c:pt idx="61">
                  <c:v>44615</c:v>
                </c:pt>
                <c:pt idx="62">
                  <c:v>44616</c:v>
                </c:pt>
                <c:pt idx="63">
                  <c:v>44617</c:v>
                </c:pt>
                <c:pt idx="64">
                  <c:v>44620</c:v>
                </c:pt>
                <c:pt idx="65">
                  <c:v>44621</c:v>
                </c:pt>
                <c:pt idx="66">
                  <c:v>44622</c:v>
                </c:pt>
                <c:pt idx="67">
                  <c:v>44623</c:v>
                </c:pt>
                <c:pt idx="68">
                  <c:v>44624</c:v>
                </c:pt>
                <c:pt idx="69">
                  <c:v>44627</c:v>
                </c:pt>
                <c:pt idx="70">
                  <c:v>44628</c:v>
                </c:pt>
                <c:pt idx="71">
                  <c:v>44629</c:v>
                </c:pt>
                <c:pt idx="72">
                  <c:v>44630</c:v>
                </c:pt>
                <c:pt idx="73">
                  <c:v>44631</c:v>
                </c:pt>
                <c:pt idx="74">
                  <c:v>44634</c:v>
                </c:pt>
                <c:pt idx="75">
                  <c:v>44635</c:v>
                </c:pt>
                <c:pt idx="76">
                  <c:v>44636</c:v>
                </c:pt>
                <c:pt idx="77">
                  <c:v>44637</c:v>
                </c:pt>
                <c:pt idx="78">
                  <c:v>44638</c:v>
                </c:pt>
                <c:pt idx="79">
                  <c:v>44641</c:v>
                </c:pt>
                <c:pt idx="80">
                  <c:v>44642</c:v>
                </c:pt>
                <c:pt idx="81">
                  <c:v>44643</c:v>
                </c:pt>
                <c:pt idx="82">
                  <c:v>44644</c:v>
                </c:pt>
                <c:pt idx="83">
                  <c:v>44645</c:v>
                </c:pt>
                <c:pt idx="84">
                  <c:v>44648</c:v>
                </c:pt>
                <c:pt idx="85">
                  <c:v>44649</c:v>
                </c:pt>
                <c:pt idx="86">
                  <c:v>44650</c:v>
                </c:pt>
                <c:pt idx="87">
                  <c:v>44651</c:v>
                </c:pt>
                <c:pt idx="88">
                  <c:v>44652</c:v>
                </c:pt>
                <c:pt idx="89">
                  <c:v>44655</c:v>
                </c:pt>
                <c:pt idx="90">
                  <c:v>44656</c:v>
                </c:pt>
                <c:pt idx="91">
                  <c:v>44657</c:v>
                </c:pt>
                <c:pt idx="92">
                  <c:v>44658</c:v>
                </c:pt>
                <c:pt idx="93">
                  <c:v>44659</c:v>
                </c:pt>
                <c:pt idx="94">
                  <c:v>44662</c:v>
                </c:pt>
                <c:pt idx="95">
                  <c:v>44663</c:v>
                </c:pt>
                <c:pt idx="96">
                  <c:v>44664</c:v>
                </c:pt>
                <c:pt idx="97">
                  <c:v>44665</c:v>
                </c:pt>
                <c:pt idx="98">
                  <c:v>44666</c:v>
                </c:pt>
                <c:pt idx="99">
                  <c:v>44669</c:v>
                </c:pt>
                <c:pt idx="100">
                  <c:v>44670</c:v>
                </c:pt>
                <c:pt idx="101">
                  <c:v>44671</c:v>
                </c:pt>
                <c:pt idx="102">
                  <c:v>44672</c:v>
                </c:pt>
                <c:pt idx="103">
                  <c:v>44673</c:v>
                </c:pt>
                <c:pt idx="104">
                  <c:v>44676</c:v>
                </c:pt>
                <c:pt idx="105">
                  <c:v>44677</c:v>
                </c:pt>
                <c:pt idx="106">
                  <c:v>44678</c:v>
                </c:pt>
                <c:pt idx="107">
                  <c:v>44679</c:v>
                </c:pt>
                <c:pt idx="108">
                  <c:v>44680</c:v>
                </c:pt>
                <c:pt idx="109">
                  <c:v>44683</c:v>
                </c:pt>
                <c:pt idx="110">
                  <c:v>44684</c:v>
                </c:pt>
                <c:pt idx="111">
                  <c:v>44685</c:v>
                </c:pt>
                <c:pt idx="112">
                  <c:v>44686</c:v>
                </c:pt>
                <c:pt idx="113">
                  <c:v>44687</c:v>
                </c:pt>
                <c:pt idx="114">
                  <c:v>44690</c:v>
                </c:pt>
                <c:pt idx="115">
                  <c:v>44691</c:v>
                </c:pt>
                <c:pt idx="116">
                  <c:v>44692</c:v>
                </c:pt>
                <c:pt idx="117">
                  <c:v>44693</c:v>
                </c:pt>
                <c:pt idx="118">
                  <c:v>44694</c:v>
                </c:pt>
                <c:pt idx="119">
                  <c:v>44697</c:v>
                </c:pt>
                <c:pt idx="120">
                  <c:v>44698</c:v>
                </c:pt>
                <c:pt idx="121">
                  <c:v>44699</c:v>
                </c:pt>
                <c:pt idx="122">
                  <c:v>44700</c:v>
                </c:pt>
                <c:pt idx="123">
                  <c:v>44701</c:v>
                </c:pt>
                <c:pt idx="124">
                  <c:v>44704</c:v>
                </c:pt>
                <c:pt idx="125">
                  <c:v>44705</c:v>
                </c:pt>
                <c:pt idx="126">
                  <c:v>44706</c:v>
                </c:pt>
                <c:pt idx="127">
                  <c:v>44707</c:v>
                </c:pt>
                <c:pt idx="128">
                  <c:v>44708</c:v>
                </c:pt>
                <c:pt idx="129">
                  <c:v>44711</c:v>
                </c:pt>
                <c:pt idx="130">
                  <c:v>44712</c:v>
                </c:pt>
                <c:pt idx="131">
                  <c:v>44713</c:v>
                </c:pt>
                <c:pt idx="132">
                  <c:v>44714</c:v>
                </c:pt>
                <c:pt idx="133">
                  <c:v>44715</c:v>
                </c:pt>
                <c:pt idx="134">
                  <c:v>44718</c:v>
                </c:pt>
                <c:pt idx="135">
                  <c:v>44719</c:v>
                </c:pt>
                <c:pt idx="136">
                  <c:v>44720</c:v>
                </c:pt>
                <c:pt idx="137">
                  <c:v>44721</c:v>
                </c:pt>
                <c:pt idx="138">
                  <c:v>44722</c:v>
                </c:pt>
                <c:pt idx="139">
                  <c:v>44725</c:v>
                </c:pt>
                <c:pt idx="140">
                  <c:v>44726</c:v>
                </c:pt>
                <c:pt idx="141">
                  <c:v>44727</c:v>
                </c:pt>
                <c:pt idx="142">
                  <c:v>44728</c:v>
                </c:pt>
                <c:pt idx="143">
                  <c:v>44729</c:v>
                </c:pt>
                <c:pt idx="144">
                  <c:v>44732</c:v>
                </c:pt>
                <c:pt idx="145">
                  <c:v>44733</c:v>
                </c:pt>
                <c:pt idx="146">
                  <c:v>44734</c:v>
                </c:pt>
                <c:pt idx="147">
                  <c:v>44735</c:v>
                </c:pt>
                <c:pt idx="148">
                  <c:v>44736</c:v>
                </c:pt>
                <c:pt idx="149">
                  <c:v>44739</c:v>
                </c:pt>
                <c:pt idx="150">
                  <c:v>44740</c:v>
                </c:pt>
                <c:pt idx="151">
                  <c:v>44741</c:v>
                </c:pt>
                <c:pt idx="152">
                  <c:v>44742</c:v>
                </c:pt>
                <c:pt idx="153">
                  <c:v>44743</c:v>
                </c:pt>
                <c:pt idx="154">
                  <c:v>44746</c:v>
                </c:pt>
                <c:pt idx="155">
                  <c:v>44747</c:v>
                </c:pt>
                <c:pt idx="156">
                  <c:v>44748</c:v>
                </c:pt>
                <c:pt idx="157">
                  <c:v>44749</c:v>
                </c:pt>
                <c:pt idx="158">
                  <c:v>44750</c:v>
                </c:pt>
                <c:pt idx="159">
                  <c:v>44753</c:v>
                </c:pt>
                <c:pt idx="160">
                  <c:v>44754</c:v>
                </c:pt>
                <c:pt idx="161">
                  <c:v>44755</c:v>
                </c:pt>
                <c:pt idx="162">
                  <c:v>44756</c:v>
                </c:pt>
                <c:pt idx="163">
                  <c:v>44757</c:v>
                </c:pt>
                <c:pt idx="164">
                  <c:v>44760</c:v>
                </c:pt>
                <c:pt idx="165">
                  <c:v>44761</c:v>
                </c:pt>
                <c:pt idx="166">
                  <c:v>44762</c:v>
                </c:pt>
                <c:pt idx="167">
                  <c:v>44763</c:v>
                </c:pt>
                <c:pt idx="168">
                  <c:v>44764</c:v>
                </c:pt>
                <c:pt idx="169">
                  <c:v>44767</c:v>
                </c:pt>
                <c:pt idx="170">
                  <c:v>44768</c:v>
                </c:pt>
                <c:pt idx="171">
                  <c:v>44769</c:v>
                </c:pt>
                <c:pt idx="172">
                  <c:v>44770</c:v>
                </c:pt>
                <c:pt idx="173">
                  <c:v>44771</c:v>
                </c:pt>
                <c:pt idx="174">
                  <c:v>44774</c:v>
                </c:pt>
                <c:pt idx="175">
                  <c:v>44775</c:v>
                </c:pt>
                <c:pt idx="176">
                  <c:v>44776</c:v>
                </c:pt>
                <c:pt idx="177">
                  <c:v>44777</c:v>
                </c:pt>
                <c:pt idx="178">
                  <c:v>44778</c:v>
                </c:pt>
                <c:pt idx="179">
                  <c:v>44781</c:v>
                </c:pt>
                <c:pt idx="180">
                  <c:v>44782</c:v>
                </c:pt>
                <c:pt idx="181">
                  <c:v>44783</c:v>
                </c:pt>
                <c:pt idx="182">
                  <c:v>44784</c:v>
                </c:pt>
                <c:pt idx="183">
                  <c:v>44785</c:v>
                </c:pt>
                <c:pt idx="184">
                  <c:v>44788</c:v>
                </c:pt>
                <c:pt idx="185">
                  <c:v>44789</c:v>
                </c:pt>
                <c:pt idx="186">
                  <c:v>44790</c:v>
                </c:pt>
                <c:pt idx="187">
                  <c:v>44791</c:v>
                </c:pt>
                <c:pt idx="188">
                  <c:v>44792</c:v>
                </c:pt>
                <c:pt idx="189">
                  <c:v>44795</c:v>
                </c:pt>
                <c:pt idx="190">
                  <c:v>44796</c:v>
                </c:pt>
                <c:pt idx="191">
                  <c:v>44797</c:v>
                </c:pt>
                <c:pt idx="192">
                  <c:v>44798</c:v>
                </c:pt>
                <c:pt idx="193">
                  <c:v>44799</c:v>
                </c:pt>
                <c:pt idx="194">
                  <c:v>44802</c:v>
                </c:pt>
                <c:pt idx="195">
                  <c:v>44803</c:v>
                </c:pt>
                <c:pt idx="196">
                  <c:v>44804</c:v>
                </c:pt>
                <c:pt idx="197">
                  <c:v>44805</c:v>
                </c:pt>
                <c:pt idx="198">
                  <c:v>44806</c:v>
                </c:pt>
                <c:pt idx="199">
                  <c:v>44809</c:v>
                </c:pt>
                <c:pt idx="200">
                  <c:v>44810</c:v>
                </c:pt>
                <c:pt idx="201">
                  <c:v>44811</c:v>
                </c:pt>
                <c:pt idx="202">
                  <c:v>44812</c:v>
                </c:pt>
                <c:pt idx="203">
                  <c:v>44813</c:v>
                </c:pt>
                <c:pt idx="204">
                  <c:v>44816</c:v>
                </c:pt>
                <c:pt idx="205">
                  <c:v>44817</c:v>
                </c:pt>
                <c:pt idx="206">
                  <c:v>44818</c:v>
                </c:pt>
                <c:pt idx="207">
                  <c:v>44819</c:v>
                </c:pt>
                <c:pt idx="208">
                  <c:v>44820</c:v>
                </c:pt>
                <c:pt idx="209">
                  <c:v>44823</c:v>
                </c:pt>
                <c:pt idx="210">
                  <c:v>44824</c:v>
                </c:pt>
                <c:pt idx="211">
                  <c:v>44825</c:v>
                </c:pt>
                <c:pt idx="212">
                  <c:v>44826</c:v>
                </c:pt>
                <c:pt idx="213">
                  <c:v>44827</c:v>
                </c:pt>
                <c:pt idx="214">
                  <c:v>44830</c:v>
                </c:pt>
                <c:pt idx="215">
                  <c:v>44831</c:v>
                </c:pt>
                <c:pt idx="216">
                  <c:v>44832</c:v>
                </c:pt>
                <c:pt idx="217">
                  <c:v>44833</c:v>
                </c:pt>
                <c:pt idx="218">
                  <c:v>44834</c:v>
                </c:pt>
                <c:pt idx="219">
                  <c:v>44837</c:v>
                </c:pt>
                <c:pt idx="220">
                  <c:v>44838</c:v>
                </c:pt>
                <c:pt idx="221">
                  <c:v>44839</c:v>
                </c:pt>
                <c:pt idx="222">
                  <c:v>44840</c:v>
                </c:pt>
                <c:pt idx="223">
                  <c:v>44841</c:v>
                </c:pt>
                <c:pt idx="224">
                  <c:v>44844</c:v>
                </c:pt>
                <c:pt idx="225">
                  <c:v>44845</c:v>
                </c:pt>
                <c:pt idx="226">
                  <c:v>44846</c:v>
                </c:pt>
                <c:pt idx="227">
                  <c:v>44847</c:v>
                </c:pt>
                <c:pt idx="228">
                  <c:v>44848</c:v>
                </c:pt>
                <c:pt idx="229">
                  <c:v>44851</c:v>
                </c:pt>
                <c:pt idx="230">
                  <c:v>44852</c:v>
                </c:pt>
                <c:pt idx="231">
                  <c:v>44853</c:v>
                </c:pt>
                <c:pt idx="232">
                  <c:v>44854</c:v>
                </c:pt>
                <c:pt idx="233">
                  <c:v>44855</c:v>
                </c:pt>
                <c:pt idx="234">
                  <c:v>44858</c:v>
                </c:pt>
                <c:pt idx="235">
                  <c:v>44859</c:v>
                </c:pt>
                <c:pt idx="236">
                  <c:v>44860</c:v>
                </c:pt>
                <c:pt idx="237">
                  <c:v>44861</c:v>
                </c:pt>
                <c:pt idx="238">
                  <c:v>44862</c:v>
                </c:pt>
                <c:pt idx="239">
                  <c:v>44865</c:v>
                </c:pt>
                <c:pt idx="240">
                  <c:v>44866</c:v>
                </c:pt>
              </c:numCache>
            </c:numRef>
          </c:cat>
          <c:val>
            <c:numRef>
              <c:f>'Currency Chart'!$R$4:$R$244</c:f>
              <c:numCache>
                <c:formatCode>0</c:formatCode>
                <c:ptCount val="241"/>
                <c:pt idx="1">
                  <c:v>99.885870288986538</c:v>
                </c:pt>
                <c:pt idx="2">
                  <c:v>99.842455719802885</c:v>
                </c:pt>
                <c:pt idx="3">
                  <c:v>100.1788520442136</c:v>
                </c:pt>
                <c:pt idx="4">
                  <c:v>100.39952057530964</c:v>
                </c:pt>
                <c:pt idx="5">
                  <c:v>100.40085231056067</c:v>
                </c:pt>
                <c:pt idx="6">
                  <c:v>100.35690504727661</c:v>
                </c:pt>
                <c:pt idx="7">
                  <c:v>100.65654547875882</c:v>
                </c:pt>
                <c:pt idx="8">
                  <c:v>100.8017046211213</c:v>
                </c:pt>
                <c:pt idx="9">
                  <c:v>100.89226261819151</c:v>
                </c:pt>
                <c:pt idx="10">
                  <c:v>101.26514848848049</c:v>
                </c:pt>
                <c:pt idx="11">
                  <c:v>101.66466906379013</c:v>
                </c:pt>
                <c:pt idx="12">
                  <c:v>101.41962977760022</c:v>
                </c:pt>
                <c:pt idx="13">
                  <c:v>101.19256891729924</c:v>
                </c:pt>
                <c:pt idx="14">
                  <c:v>100.83899320815021</c:v>
                </c:pt>
                <c:pt idx="15">
                  <c:v>100.79904115061925</c:v>
                </c:pt>
                <c:pt idx="16">
                  <c:v>100.46610733786123</c:v>
                </c:pt>
                <c:pt idx="17">
                  <c:v>99.906778532427737</c:v>
                </c:pt>
                <c:pt idx="18">
                  <c:v>99.846850446131299</c:v>
                </c:pt>
                <c:pt idx="19">
                  <c:v>99.826874417365815</c:v>
                </c:pt>
                <c:pt idx="20">
                  <c:v>99.480623252097473</c:v>
                </c:pt>
                <c:pt idx="21">
                  <c:v>99.294180316952989</c:v>
                </c:pt>
                <c:pt idx="22">
                  <c:v>99.081102676787864</c:v>
                </c:pt>
                <c:pt idx="23">
                  <c:v>99.170328938607</c:v>
                </c:pt>
                <c:pt idx="24">
                  <c:v>99.045145825009996</c:v>
                </c:pt>
                <c:pt idx="25">
                  <c:v>99.215607937142096</c:v>
                </c:pt>
                <c:pt idx="26">
                  <c:v>98.921294446663993</c:v>
                </c:pt>
                <c:pt idx="27">
                  <c:v>99.054467971767195</c:v>
                </c:pt>
                <c:pt idx="28">
                  <c:v>98.909308829404708</c:v>
                </c:pt>
                <c:pt idx="29">
                  <c:v>98.575043281395651</c:v>
                </c:pt>
                <c:pt idx="30">
                  <c:v>98.269410041283777</c:v>
                </c:pt>
                <c:pt idx="31">
                  <c:v>98.249700359568521</c:v>
                </c:pt>
                <c:pt idx="32">
                  <c:v>98.489146357704087</c:v>
                </c:pt>
                <c:pt idx="33">
                  <c:v>98.74950059928085</c:v>
                </c:pt>
                <c:pt idx="34">
                  <c:v>98.86536156612064</c:v>
                </c:pt>
                <c:pt idx="35">
                  <c:v>99.294180316952989</c:v>
                </c:pt>
                <c:pt idx="36">
                  <c:v>99.118391263816747</c:v>
                </c:pt>
                <c:pt idx="37">
                  <c:v>99.142229324810216</c:v>
                </c:pt>
                <c:pt idx="38">
                  <c:v>99.058063656944995</c:v>
                </c:pt>
                <c:pt idx="39">
                  <c:v>99.367825276335068</c:v>
                </c:pt>
                <c:pt idx="40">
                  <c:v>99.574510587295237</c:v>
                </c:pt>
                <c:pt idx="41">
                  <c:v>99.712345185777053</c:v>
                </c:pt>
                <c:pt idx="42">
                  <c:v>100.13051005460115</c:v>
                </c:pt>
                <c:pt idx="43">
                  <c:v>99.925822346517506</c:v>
                </c:pt>
                <c:pt idx="44">
                  <c:v>99.252763350645878</c:v>
                </c:pt>
                <c:pt idx="45">
                  <c:v>99.512584898122256</c:v>
                </c:pt>
                <c:pt idx="46">
                  <c:v>99.608336662671462</c:v>
                </c:pt>
                <c:pt idx="47">
                  <c:v>99.399387401784509</c:v>
                </c:pt>
                <c:pt idx="48">
                  <c:v>99.400719137035551</c:v>
                </c:pt>
                <c:pt idx="49">
                  <c:v>99.385404181648681</c:v>
                </c:pt>
                <c:pt idx="50">
                  <c:v>99.46730589958716</c:v>
                </c:pt>
                <c:pt idx="51">
                  <c:v>99.584498601677979</c:v>
                </c:pt>
                <c:pt idx="52">
                  <c:v>99.978692235983473</c:v>
                </c:pt>
                <c:pt idx="53">
                  <c:v>100.30470102543615</c:v>
                </c:pt>
                <c:pt idx="54">
                  <c:v>100.75669196963642</c:v>
                </c:pt>
                <c:pt idx="55">
                  <c:v>100.07883872686109</c:v>
                </c:pt>
                <c:pt idx="56">
                  <c:v>99.909708349980022</c:v>
                </c:pt>
                <c:pt idx="57">
                  <c:v>100.01331735251031</c:v>
                </c:pt>
                <c:pt idx="58">
                  <c:v>99.440804368091634</c:v>
                </c:pt>
                <c:pt idx="59">
                  <c:v>99.207351178585697</c:v>
                </c:pt>
                <c:pt idx="60">
                  <c:v>99.374084432014925</c:v>
                </c:pt>
                <c:pt idx="61">
                  <c:v>99.387401784525224</c:v>
                </c:pt>
                <c:pt idx="62">
                  <c:v>100.67918497802634</c:v>
                </c:pt>
                <c:pt idx="63">
                  <c:v>99.960047942469032</c:v>
                </c:pt>
                <c:pt idx="64">
                  <c:v>100.53668930616593</c:v>
                </c:pt>
                <c:pt idx="65">
                  <c:v>100.88200825675855</c:v>
                </c:pt>
                <c:pt idx="66">
                  <c:v>100.69383406578771</c:v>
                </c:pt>
                <c:pt idx="67">
                  <c:v>101.13597016913036</c:v>
                </c:pt>
                <c:pt idx="68">
                  <c:v>101.75789053136235</c:v>
                </c:pt>
                <c:pt idx="69">
                  <c:v>102.49034491943002</c:v>
                </c:pt>
                <c:pt idx="70">
                  <c:v>102.39712345185777</c:v>
                </c:pt>
                <c:pt idx="71">
                  <c:v>101.6846450925556</c:v>
                </c:pt>
                <c:pt idx="72">
                  <c:v>101.59808230123852</c:v>
                </c:pt>
                <c:pt idx="73">
                  <c:v>101.85510720468771</c:v>
                </c:pt>
                <c:pt idx="74">
                  <c:v>101.78452523638302</c:v>
                </c:pt>
                <c:pt idx="75">
                  <c:v>101.75789053136235</c:v>
                </c:pt>
                <c:pt idx="76">
                  <c:v>101.4649087761353</c:v>
                </c:pt>
                <c:pt idx="77">
                  <c:v>101.09468637634838</c:v>
                </c:pt>
                <c:pt idx="78">
                  <c:v>101.2784658409908</c:v>
                </c:pt>
                <c:pt idx="79">
                  <c:v>101.58476494872819</c:v>
                </c:pt>
                <c:pt idx="80">
                  <c:v>101.38633639632442</c:v>
                </c:pt>
                <c:pt idx="81">
                  <c:v>101.90438140897588</c:v>
                </c:pt>
                <c:pt idx="82">
                  <c:v>101.61139965374883</c:v>
                </c:pt>
                <c:pt idx="83">
                  <c:v>101.58476494872819</c:v>
                </c:pt>
                <c:pt idx="84">
                  <c:v>101.31841789852176</c:v>
                </c:pt>
                <c:pt idx="85">
                  <c:v>100.73258756159275</c:v>
                </c:pt>
                <c:pt idx="86">
                  <c:v>100.94699693700892</c:v>
                </c:pt>
                <c:pt idx="87">
                  <c:v>101.08056998268744</c:v>
                </c:pt>
                <c:pt idx="88">
                  <c:v>101.17605540018644</c:v>
                </c:pt>
                <c:pt idx="89">
                  <c:v>100.45159142362499</c:v>
                </c:pt>
                <c:pt idx="90">
                  <c:v>100.47023571713942</c:v>
                </c:pt>
                <c:pt idx="91">
                  <c:v>101.11679318151552</c:v>
                </c:pt>
                <c:pt idx="92">
                  <c:v>101.06685310960179</c:v>
                </c:pt>
                <c:pt idx="93">
                  <c:v>101.12944466640033</c:v>
                </c:pt>
                <c:pt idx="94">
                  <c:v>100.9588493807431</c:v>
                </c:pt>
                <c:pt idx="95">
                  <c:v>101.28565721134639</c:v>
                </c:pt>
                <c:pt idx="96">
                  <c:v>101.33892662138766</c:v>
                </c:pt>
                <c:pt idx="97">
                  <c:v>101.56532161406311</c:v>
                </c:pt>
                <c:pt idx="98">
                  <c:v>101.61859102410442</c:v>
                </c:pt>
                <c:pt idx="99">
                  <c:v>101.56012784658411</c:v>
                </c:pt>
                <c:pt idx="100">
                  <c:v>101.78452523638302</c:v>
                </c:pt>
                <c:pt idx="101">
                  <c:v>101.53269410041284</c:v>
                </c:pt>
                <c:pt idx="102">
                  <c:v>101.53216140631243</c:v>
                </c:pt>
                <c:pt idx="103">
                  <c:v>101.82447729391396</c:v>
                </c:pt>
                <c:pt idx="104">
                  <c:v>102.17072845918231</c:v>
                </c:pt>
                <c:pt idx="105">
                  <c:v>102.09082434412038</c:v>
                </c:pt>
                <c:pt idx="106">
                  <c:v>102.01757890531363</c:v>
                </c:pt>
                <c:pt idx="107">
                  <c:v>102.09082434412038</c:v>
                </c:pt>
                <c:pt idx="108">
                  <c:v>101.90438140897588</c:v>
                </c:pt>
                <c:pt idx="109">
                  <c:v>101.83779464642429</c:v>
                </c:pt>
                <c:pt idx="110">
                  <c:v>101.82447729391396</c:v>
                </c:pt>
                <c:pt idx="111">
                  <c:v>101.55413503795445</c:v>
                </c:pt>
                <c:pt idx="112">
                  <c:v>101.867092821947</c:v>
                </c:pt>
                <c:pt idx="113">
                  <c:v>102.4854174990012</c:v>
                </c:pt>
                <c:pt idx="114">
                  <c:v>103.00972166733253</c:v>
                </c:pt>
                <c:pt idx="115">
                  <c:v>102.81302437075507</c:v>
                </c:pt>
                <c:pt idx="116">
                  <c:v>103.08962578239445</c:v>
                </c:pt>
                <c:pt idx="117">
                  <c:v>103.10294313490478</c:v>
                </c:pt>
                <c:pt idx="118">
                  <c:v>103.16952989745639</c:v>
                </c:pt>
                <c:pt idx="119">
                  <c:v>103.6229857504328</c:v>
                </c:pt>
                <c:pt idx="120">
                  <c:v>103.14782261286454</c:v>
                </c:pt>
                <c:pt idx="121">
                  <c:v>103.60900253029696</c:v>
                </c:pt>
                <c:pt idx="122">
                  <c:v>103.07630842988414</c:v>
                </c:pt>
                <c:pt idx="123">
                  <c:v>103.67558929284857</c:v>
                </c:pt>
                <c:pt idx="124">
                  <c:v>103.23172193367958</c:v>
                </c:pt>
                <c:pt idx="125">
                  <c:v>103.15621254494604</c:v>
                </c:pt>
                <c:pt idx="126">
                  <c:v>103.2204021840458</c:v>
                </c:pt>
                <c:pt idx="127">
                  <c:v>103.36076707950458</c:v>
                </c:pt>
                <c:pt idx="128">
                  <c:v>103.33679584498603</c:v>
                </c:pt>
                <c:pt idx="129">
                  <c:v>103.25848981222532</c:v>
                </c:pt>
                <c:pt idx="130">
                  <c:v>103.30137168730855</c:v>
                </c:pt>
                <c:pt idx="131">
                  <c:v>103.27606871753893</c:v>
                </c:pt>
                <c:pt idx="132">
                  <c:v>103.05180450126514</c:v>
                </c:pt>
                <c:pt idx="133">
                  <c:v>103.3324011186576</c:v>
                </c:pt>
                <c:pt idx="134">
                  <c:v>103.60474097749368</c:v>
                </c:pt>
                <c:pt idx="135">
                  <c:v>103.40551338393927</c:v>
                </c:pt>
                <c:pt idx="136">
                  <c:v>103.45318950592623</c:v>
                </c:pt>
                <c:pt idx="137">
                  <c:v>103.60900253029696</c:v>
                </c:pt>
                <c:pt idx="138">
                  <c:v>104.02929817552271</c:v>
                </c:pt>
                <c:pt idx="139">
                  <c:v>103.99094420029297</c:v>
                </c:pt>
                <c:pt idx="140">
                  <c:v>103.8669596484219</c:v>
                </c:pt>
                <c:pt idx="141">
                  <c:v>104.07311226528167</c:v>
                </c:pt>
                <c:pt idx="142">
                  <c:v>103.80689838860033</c:v>
                </c:pt>
                <c:pt idx="143">
                  <c:v>103.7882540950859</c:v>
                </c:pt>
                <c:pt idx="144">
                  <c:v>103.74084432014917</c:v>
                </c:pt>
                <c:pt idx="145">
                  <c:v>104.02983086962311</c:v>
                </c:pt>
                <c:pt idx="146">
                  <c:v>104.08842722066851</c:v>
                </c:pt>
                <c:pt idx="147">
                  <c:v>104.06179251564789</c:v>
                </c:pt>
                <c:pt idx="148">
                  <c:v>104.18164868824078</c:v>
                </c:pt>
                <c:pt idx="149">
                  <c:v>104.43467838593688</c:v>
                </c:pt>
                <c:pt idx="150">
                  <c:v>105.16713277400451</c:v>
                </c:pt>
                <c:pt idx="151">
                  <c:v>105.10054601145291</c:v>
                </c:pt>
                <c:pt idx="152">
                  <c:v>105.14049806898389</c:v>
                </c:pt>
                <c:pt idx="153">
                  <c:v>105.11159941403648</c:v>
                </c:pt>
                <c:pt idx="154">
                  <c:v>105.08589692369156</c:v>
                </c:pt>
                <c:pt idx="155">
                  <c:v>105.56798508456518</c:v>
                </c:pt>
                <c:pt idx="156">
                  <c:v>105.23371953655611</c:v>
                </c:pt>
                <c:pt idx="157">
                  <c:v>105.40684511919032</c:v>
                </c:pt>
                <c:pt idx="158">
                  <c:v>105.55333599680384</c:v>
                </c:pt>
                <c:pt idx="159">
                  <c:v>105.75309628445864</c:v>
                </c:pt>
                <c:pt idx="160">
                  <c:v>105.80636569449993</c:v>
                </c:pt>
                <c:pt idx="161">
                  <c:v>106.07271274470635</c:v>
                </c:pt>
                <c:pt idx="162">
                  <c:v>106.39232920495405</c:v>
                </c:pt>
                <c:pt idx="163">
                  <c:v>106.2192036223199</c:v>
                </c:pt>
                <c:pt idx="164">
                  <c:v>106.52550273005726</c:v>
                </c:pt>
                <c:pt idx="165">
                  <c:v>106.33905979491276</c:v>
                </c:pt>
                <c:pt idx="166">
                  <c:v>106.51218537754694</c:v>
                </c:pt>
                <c:pt idx="167">
                  <c:v>106.33905979491276</c:v>
                </c:pt>
                <c:pt idx="168">
                  <c:v>106.31242508989212</c:v>
                </c:pt>
                <c:pt idx="169">
                  <c:v>106.12731388999867</c:v>
                </c:pt>
                <c:pt idx="170">
                  <c:v>106.32973764815554</c:v>
                </c:pt>
                <c:pt idx="171">
                  <c:v>106.3324011186576</c:v>
                </c:pt>
                <c:pt idx="172">
                  <c:v>106.04075109868158</c:v>
                </c:pt>
                <c:pt idx="173">
                  <c:v>105.65454787588226</c:v>
                </c:pt>
                <c:pt idx="174">
                  <c:v>105.15248368624317</c:v>
                </c:pt>
                <c:pt idx="175">
                  <c:v>104.65707817285923</c:v>
                </c:pt>
                <c:pt idx="176">
                  <c:v>105.35091223864697</c:v>
                </c:pt>
                <c:pt idx="177">
                  <c:v>105.42016247170061</c:v>
                </c:pt>
                <c:pt idx="178">
                  <c:v>105.68650952190704</c:v>
                </c:pt>
                <c:pt idx="179">
                  <c:v>105.98481821813823</c:v>
                </c:pt>
                <c:pt idx="180">
                  <c:v>105.95685177786656</c:v>
                </c:pt>
                <c:pt idx="181">
                  <c:v>105.32694100412839</c:v>
                </c:pt>
                <c:pt idx="182">
                  <c:v>105.9794912771341</c:v>
                </c:pt>
                <c:pt idx="183">
                  <c:v>106.06072712744708</c:v>
                </c:pt>
                <c:pt idx="184">
                  <c:v>105.89692369157011</c:v>
                </c:pt>
                <c:pt idx="185">
                  <c:v>105.53735517379145</c:v>
                </c:pt>
                <c:pt idx="186">
                  <c:v>105.6731921693967</c:v>
                </c:pt>
                <c:pt idx="187">
                  <c:v>106.20588626980955</c:v>
                </c:pt>
                <c:pt idx="188">
                  <c:v>106.43228126248501</c:v>
                </c:pt>
                <c:pt idx="189">
                  <c:v>106.33905979491276</c:v>
                </c:pt>
                <c:pt idx="190">
                  <c:v>106.33506458915967</c:v>
                </c:pt>
                <c:pt idx="191">
                  <c:v>106.24583832734051</c:v>
                </c:pt>
                <c:pt idx="192">
                  <c:v>106.35504061792514</c:v>
                </c:pt>
                <c:pt idx="193">
                  <c:v>106.48688240777733</c:v>
                </c:pt>
                <c:pt idx="194">
                  <c:v>106.47756026102009</c:v>
                </c:pt>
                <c:pt idx="195">
                  <c:v>106.09268877347185</c:v>
                </c:pt>
                <c:pt idx="196">
                  <c:v>105.86096683979224</c:v>
                </c:pt>
                <c:pt idx="197">
                  <c:v>106.10334265548009</c:v>
                </c:pt>
                <c:pt idx="198">
                  <c:v>106.16193900652549</c:v>
                </c:pt>
                <c:pt idx="199">
                  <c:v>106.24983353309361</c:v>
                </c:pt>
                <c:pt idx="200">
                  <c:v>106.36569449993341</c:v>
                </c:pt>
                <c:pt idx="201">
                  <c:v>106.04607803968571</c:v>
                </c:pt>
                <c:pt idx="202">
                  <c:v>106.09535224397391</c:v>
                </c:pt>
                <c:pt idx="203">
                  <c:v>106.05273671594087</c:v>
                </c:pt>
                <c:pt idx="204">
                  <c:v>105.6731921693967</c:v>
                </c:pt>
                <c:pt idx="205">
                  <c:v>105.97549607138099</c:v>
                </c:pt>
                <c:pt idx="206">
                  <c:v>105.78106272473032</c:v>
                </c:pt>
                <c:pt idx="207">
                  <c:v>106.32441070715142</c:v>
                </c:pt>
                <c:pt idx="208">
                  <c:v>106.12065521374352</c:v>
                </c:pt>
                <c:pt idx="209">
                  <c:v>106.12997736050072</c:v>
                </c:pt>
                <c:pt idx="210">
                  <c:v>106.20721800506058</c:v>
                </c:pt>
                <c:pt idx="211">
                  <c:v>106.41496870422161</c:v>
                </c:pt>
                <c:pt idx="212">
                  <c:v>107.93314689039819</c:v>
                </c:pt>
                <c:pt idx="213">
                  <c:v>108.2034891463577</c:v>
                </c:pt>
                <c:pt idx="214">
                  <c:v>108.68291383672926</c:v>
                </c:pt>
                <c:pt idx="215">
                  <c:v>108.8094286855773</c:v>
                </c:pt>
                <c:pt idx="216">
                  <c:v>108.41123984551871</c:v>
                </c:pt>
                <c:pt idx="217">
                  <c:v>108.48448528432546</c:v>
                </c:pt>
                <c:pt idx="218">
                  <c:v>108.54840857637502</c:v>
                </c:pt>
                <c:pt idx="219">
                  <c:v>108.52843254760953</c:v>
                </c:pt>
                <c:pt idx="220">
                  <c:v>108.47116793181515</c:v>
                </c:pt>
                <c:pt idx="221">
                  <c:v>108.71088027700094</c:v>
                </c:pt>
                <c:pt idx="222">
                  <c:v>109.28219469969369</c:v>
                </c:pt>
                <c:pt idx="223">
                  <c:v>110.29431349047807</c:v>
                </c:pt>
                <c:pt idx="224">
                  <c:v>109.69503262751365</c:v>
                </c:pt>
                <c:pt idx="225">
                  <c:v>109.543214808896</c:v>
                </c:pt>
                <c:pt idx="226">
                  <c:v>109.41403648954588</c:v>
                </c:pt>
                <c:pt idx="227">
                  <c:v>109.43134904780929</c:v>
                </c:pt>
                <c:pt idx="228">
                  <c:v>109.65508056998267</c:v>
                </c:pt>
                <c:pt idx="229">
                  <c:v>109.43001731255826</c:v>
                </c:pt>
                <c:pt idx="230">
                  <c:v>109.58982554268211</c:v>
                </c:pt>
                <c:pt idx="231">
                  <c:v>110.55133839392728</c:v>
                </c:pt>
                <c:pt idx="232">
                  <c:v>110.29431349047807</c:v>
                </c:pt>
                <c:pt idx="233">
                  <c:v>109.90677853242774</c:v>
                </c:pt>
                <c:pt idx="234">
                  <c:v>110.19310161139965</c:v>
                </c:pt>
                <c:pt idx="235">
                  <c:v>109.88813423891331</c:v>
                </c:pt>
                <c:pt idx="236">
                  <c:v>109.07044879477958</c:v>
                </c:pt>
                <c:pt idx="237">
                  <c:v>109.69236915701157</c:v>
                </c:pt>
                <c:pt idx="238">
                  <c:v>109.54987348515115</c:v>
                </c:pt>
                <c:pt idx="239">
                  <c:v>110.22772672792647</c:v>
                </c:pt>
                <c:pt idx="240">
                  <c:v>110.06791849780264</c:v>
                </c:pt>
              </c:numCache>
            </c:numRef>
          </c:val>
          <c:smooth val="0"/>
          <c:extLst>
            <c:ext xmlns:c16="http://schemas.microsoft.com/office/drawing/2014/chart" uri="{C3380CC4-5D6E-409C-BE32-E72D297353CC}">
              <c16:uniqueId val="{00000000-7034-43BA-B4D0-21C79F8275DA}"/>
            </c:ext>
          </c:extLst>
        </c:ser>
        <c:ser>
          <c:idx val="10"/>
          <c:order val="1"/>
          <c:tx>
            <c:strRef>
              <c:f>'Currency Chart'!$Z$3</c:f>
              <c:strCache>
                <c:ptCount val="1"/>
                <c:pt idx="0">
                  <c:v>USD Index</c:v>
                </c:pt>
              </c:strCache>
            </c:strRef>
          </c:tx>
          <c:spPr>
            <a:ln w="28575" cap="rnd">
              <a:solidFill>
                <a:schemeClr val="accent5">
                  <a:lumMod val="60000"/>
                </a:schemeClr>
              </a:solidFill>
              <a:round/>
            </a:ln>
            <a:effectLst/>
          </c:spPr>
          <c:marker>
            <c:symbol val="none"/>
          </c:marker>
          <c:cat>
            <c:numRef>
              <c:f>'Currency Chart'!$O$4:$O$244</c:f>
              <c:numCache>
                <c:formatCode>[$-409]mmm\-yy;@</c:formatCode>
                <c:ptCount val="241"/>
                <c:pt idx="0">
                  <c:v>44530</c:v>
                </c:pt>
                <c:pt idx="1">
                  <c:v>44531</c:v>
                </c:pt>
                <c:pt idx="2">
                  <c:v>44532</c:v>
                </c:pt>
                <c:pt idx="3">
                  <c:v>44533</c:v>
                </c:pt>
                <c:pt idx="4">
                  <c:v>44536</c:v>
                </c:pt>
                <c:pt idx="5">
                  <c:v>44537</c:v>
                </c:pt>
                <c:pt idx="6">
                  <c:v>44538</c:v>
                </c:pt>
                <c:pt idx="7">
                  <c:v>44539</c:v>
                </c:pt>
                <c:pt idx="8">
                  <c:v>44540</c:v>
                </c:pt>
                <c:pt idx="9">
                  <c:v>44543</c:v>
                </c:pt>
                <c:pt idx="10">
                  <c:v>44544</c:v>
                </c:pt>
                <c:pt idx="11">
                  <c:v>44545</c:v>
                </c:pt>
                <c:pt idx="12">
                  <c:v>44546</c:v>
                </c:pt>
                <c:pt idx="13">
                  <c:v>44547</c:v>
                </c:pt>
                <c:pt idx="14">
                  <c:v>44550</c:v>
                </c:pt>
                <c:pt idx="15">
                  <c:v>44551</c:v>
                </c:pt>
                <c:pt idx="16">
                  <c:v>44552</c:v>
                </c:pt>
                <c:pt idx="17">
                  <c:v>44553</c:v>
                </c:pt>
                <c:pt idx="18">
                  <c:v>44554</c:v>
                </c:pt>
                <c:pt idx="19">
                  <c:v>44557</c:v>
                </c:pt>
                <c:pt idx="20">
                  <c:v>44558</c:v>
                </c:pt>
                <c:pt idx="21">
                  <c:v>44559</c:v>
                </c:pt>
                <c:pt idx="22">
                  <c:v>44560</c:v>
                </c:pt>
                <c:pt idx="23">
                  <c:v>44561</c:v>
                </c:pt>
                <c:pt idx="24">
                  <c:v>44564</c:v>
                </c:pt>
                <c:pt idx="25">
                  <c:v>44565</c:v>
                </c:pt>
                <c:pt idx="26">
                  <c:v>44566</c:v>
                </c:pt>
                <c:pt idx="27">
                  <c:v>44567</c:v>
                </c:pt>
                <c:pt idx="28">
                  <c:v>44568</c:v>
                </c:pt>
                <c:pt idx="29">
                  <c:v>44571</c:v>
                </c:pt>
                <c:pt idx="30">
                  <c:v>44572</c:v>
                </c:pt>
                <c:pt idx="31">
                  <c:v>44573</c:v>
                </c:pt>
                <c:pt idx="32">
                  <c:v>44574</c:v>
                </c:pt>
                <c:pt idx="33">
                  <c:v>44575</c:v>
                </c:pt>
                <c:pt idx="34">
                  <c:v>44578</c:v>
                </c:pt>
                <c:pt idx="35">
                  <c:v>44579</c:v>
                </c:pt>
                <c:pt idx="36">
                  <c:v>44580</c:v>
                </c:pt>
                <c:pt idx="37">
                  <c:v>44581</c:v>
                </c:pt>
                <c:pt idx="38">
                  <c:v>44582</c:v>
                </c:pt>
                <c:pt idx="39">
                  <c:v>44585</c:v>
                </c:pt>
                <c:pt idx="40">
                  <c:v>44586</c:v>
                </c:pt>
                <c:pt idx="41">
                  <c:v>44587</c:v>
                </c:pt>
                <c:pt idx="42">
                  <c:v>44588</c:v>
                </c:pt>
                <c:pt idx="43">
                  <c:v>44589</c:v>
                </c:pt>
                <c:pt idx="44">
                  <c:v>44592</c:v>
                </c:pt>
                <c:pt idx="45">
                  <c:v>44593</c:v>
                </c:pt>
                <c:pt idx="46">
                  <c:v>44594</c:v>
                </c:pt>
                <c:pt idx="47">
                  <c:v>44595</c:v>
                </c:pt>
                <c:pt idx="48">
                  <c:v>44596</c:v>
                </c:pt>
                <c:pt idx="49">
                  <c:v>44599</c:v>
                </c:pt>
                <c:pt idx="50">
                  <c:v>44600</c:v>
                </c:pt>
                <c:pt idx="51">
                  <c:v>44601</c:v>
                </c:pt>
                <c:pt idx="52">
                  <c:v>44602</c:v>
                </c:pt>
                <c:pt idx="53">
                  <c:v>44603</c:v>
                </c:pt>
                <c:pt idx="54">
                  <c:v>44606</c:v>
                </c:pt>
                <c:pt idx="55">
                  <c:v>44607</c:v>
                </c:pt>
                <c:pt idx="56">
                  <c:v>44608</c:v>
                </c:pt>
                <c:pt idx="57">
                  <c:v>44609</c:v>
                </c:pt>
                <c:pt idx="58">
                  <c:v>44610</c:v>
                </c:pt>
                <c:pt idx="59">
                  <c:v>44613</c:v>
                </c:pt>
                <c:pt idx="60">
                  <c:v>44614</c:v>
                </c:pt>
                <c:pt idx="61">
                  <c:v>44615</c:v>
                </c:pt>
                <c:pt idx="62">
                  <c:v>44616</c:v>
                </c:pt>
                <c:pt idx="63">
                  <c:v>44617</c:v>
                </c:pt>
                <c:pt idx="64">
                  <c:v>44620</c:v>
                </c:pt>
                <c:pt idx="65">
                  <c:v>44621</c:v>
                </c:pt>
                <c:pt idx="66">
                  <c:v>44622</c:v>
                </c:pt>
                <c:pt idx="67">
                  <c:v>44623</c:v>
                </c:pt>
                <c:pt idx="68">
                  <c:v>44624</c:v>
                </c:pt>
                <c:pt idx="69">
                  <c:v>44627</c:v>
                </c:pt>
                <c:pt idx="70">
                  <c:v>44628</c:v>
                </c:pt>
                <c:pt idx="71">
                  <c:v>44629</c:v>
                </c:pt>
                <c:pt idx="72">
                  <c:v>44630</c:v>
                </c:pt>
                <c:pt idx="73">
                  <c:v>44631</c:v>
                </c:pt>
                <c:pt idx="74">
                  <c:v>44634</c:v>
                </c:pt>
                <c:pt idx="75">
                  <c:v>44635</c:v>
                </c:pt>
                <c:pt idx="76">
                  <c:v>44636</c:v>
                </c:pt>
                <c:pt idx="77">
                  <c:v>44637</c:v>
                </c:pt>
                <c:pt idx="78">
                  <c:v>44638</c:v>
                </c:pt>
                <c:pt idx="79">
                  <c:v>44641</c:v>
                </c:pt>
                <c:pt idx="80">
                  <c:v>44642</c:v>
                </c:pt>
                <c:pt idx="81">
                  <c:v>44643</c:v>
                </c:pt>
                <c:pt idx="82">
                  <c:v>44644</c:v>
                </c:pt>
                <c:pt idx="83">
                  <c:v>44645</c:v>
                </c:pt>
                <c:pt idx="84">
                  <c:v>44648</c:v>
                </c:pt>
                <c:pt idx="85">
                  <c:v>44649</c:v>
                </c:pt>
                <c:pt idx="86">
                  <c:v>44650</c:v>
                </c:pt>
                <c:pt idx="87">
                  <c:v>44651</c:v>
                </c:pt>
                <c:pt idx="88">
                  <c:v>44652</c:v>
                </c:pt>
                <c:pt idx="89">
                  <c:v>44655</c:v>
                </c:pt>
                <c:pt idx="90">
                  <c:v>44656</c:v>
                </c:pt>
                <c:pt idx="91">
                  <c:v>44657</c:v>
                </c:pt>
                <c:pt idx="92">
                  <c:v>44658</c:v>
                </c:pt>
                <c:pt idx="93">
                  <c:v>44659</c:v>
                </c:pt>
                <c:pt idx="94">
                  <c:v>44662</c:v>
                </c:pt>
                <c:pt idx="95">
                  <c:v>44663</c:v>
                </c:pt>
                <c:pt idx="96">
                  <c:v>44664</c:v>
                </c:pt>
                <c:pt idx="97">
                  <c:v>44665</c:v>
                </c:pt>
                <c:pt idx="98">
                  <c:v>44666</c:v>
                </c:pt>
                <c:pt idx="99">
                  <c:v>44669</c:v>
                </c:pt>
                <c:pt idx="100">
                  <c:v>44670</c:v>
                </c:pt>
                <c:pt idx="101">
                  <c:v>44671</c:v>
                </c:pt>
                <c:pt idx="102">
                  <c:v>44672</c:v>
                </c:pt>
                <c:pt idx="103">
                  <c:v>44673</c:v>
                </c:pt>
                <c:pt idx="104">
                  <c:v>44676</c:v>
                </c:pt>
                <c:pt idx="105">
                  <c:v>44677</c:v>
                </c:pt>
                <c:pt idx="106">
                  <c:v>44678</c:v>
                </c:pt>
                <c:pt idx="107">
                  <c:v>44679</c:v>
                </c:pt>
                <c:pt idx="108">
                  <c:v>44680</c:v>
                </c:pt>
                <c:pt idx="109">
                  <c:v>44683</c:v>
                </c:pt>
                <c:pt idx="110">
                  <c:v>44684</c:v>
                </c:pt>
                <c:pt idx="111">
                  <c:v>44685</c:v>
                </c:pt>
                <c:pt idx="112">
                  <c:v>44686</c:v>
                </c:pt>
                <c:pt idx="113">
                  <c:v>44687</c:v>
                </c:pt>
                <c:pt idx="114">
                  <c:v>44690</c:v>
                </c:pt>
                <c:pt idx="115">
                  <c:v>44691</c:v>
                </c:pt>
                <c:pt idx="116">
                  <c:v>44692</c:v>
                </c:pt>
                <c:pt idx="117">
                  <c:v>44693</c:v>
                </c:pt>
                <c:pt idx="118">
                  <c:v>44694</c:v>
                </c:pt>
                <c:pt idx="119">
                  <c:v>44697</c:v>
                </c:pt>
                <c:pt idx="120">
                  <c:v>44698</c:v>
                </c:pt>
                <c:pt idx="121">
                  <c:v>44699</c:v>
                </c:pt>
                <c:pt idx="122">
                  <c:v>44700</c:v>
                </c:pt>
                <c:pt idx="123">
                  <c:v>44701</c:v>
                </c:pt>
                <c:pt idx="124">
                  <c:v>44704</c:v>
                </c:pt>
                <c:pt idx="125">
                  <c:v>44705</c:v>
                </c:pt>
                <c:pt idx="126">
                  <c:v>44706</c:v>
                </c:pt>
                <c:pt idx="127">
                  <c:v>44707</c:v>
                </c:pt>
                <c:pt idx="128">
                  <c:v>44708</c:v>
                </c:pt>
                <c:pt idx="129">
                  <c:v>44711</c:v>
                </c:pt>
                <c:pt idx="130">
                  <c:v>44712</c:v>
                </c:pt>
                <c:pt idx="131">
                  <c:v>44713</c:v>
                </c:pt>
                <c:pt idx="132">
                  <c:v>44714</c:v>
                </c:pt>
                <c:pt idx="133">
                  <c:v>44715</c:v>
                </c:pt>
                <c:pt idx="134">
                  <c:v>44718</c:v>
                </c:pt>
                <c:pt idx="135">
                  <c:v>44719</c:v>
                </c:pt>
                <c:pt idx="136">
                  <c:v>44720</c:v>
                </c:pt>
                <c:pt idx="137">
                  <c:v>44721</c:v>
                </c:pt>
                <c:pt idx="138">
                  <c:v>44722</c:v>
                </c:pt>
                <c:pt idx="139">
                  <c:v>44725</c:v>
                </c:pt>
                <c:pt idx="140">
                  <c:v>44726</c:v>
                </c:pt>
                <c:pt idx="141">
                  <c:v>44727</c:v>
                </c:pt>
                <c:pt idx="142">
                  <c:v>44728</c:v>
                </c:pt>
                <c:pt idx="143">
                  <c:v>44729</c:v>
                </c:pt>
                <c:pt idx="144">
                  <c:v>44732</c:v>
                </c:pt>
                <c:pt idx="145">
                  <c:v>44733</c:v>
                </c:pt>
                <c:pt idx="146">
                  <c:v>44734</c:v>
                </c:pt>
                <c:pt idx="147">
                  <c:v>44735</c:v>
                </c:pt>
                <c:pt idx="148">
                  <c:v>44736</c:v>
                </c:pt>
                <c:pt idx="149">
                  <c:v>44739</c:v>
                </c:pt>
                <c:pt idx="150">
                  <c:v>44740</c:v>
                </c:pt>
                <c:pt idx="151">
                  <c:v>44741</c:v>
                </c:pt>
                <c:pt idx="152">
                  <c:v>44742</c:v>
                </c:pt>
                <c:pt idx="153">
                  <c:v>44743</c:v>
                </c:pt>
                <c:pt idx="154">
                  <c:v>44746</c:v>
                </c:pt>
                <c:pt idx="155">
                  <c:v>44747</c:v>
                </c:pt>
                <c:pt idx="156">
                  <c:v>44748</c:v>
                </c:pt>
                <c:pt idx="157">
                  <c:v>44749</c:v>
                </c:pt>
                <c:pt idx="158">
                  <c:v>44750</c:v>
                </c:pt>
                <c:pt idx="159">
                  <c:v>44753</c:v>
                </c:pt>
                <c:pt idx="160">
                  <c:v>44754</c:v>
                </c:pt>
                <c:pt idx="161">
                  <c:v>44755</c:v>
                </c:pt>
                <c:pt idx="162">
                  <c:v>44756</c:v>
                </c:pt>
                <c:pt idx="163">
                  <c:v>44757</c:v>
                </c:pt>
                <c:pt idx="164">
                  <c:v>44760</c:v>
                </c:pt>
                <c:pt idx="165">
                  <c:v>44761</c:v>
                </c:pt>
                <c:pt idx="166">
                  <c:v>44762</c:v>
                </c:pt>
                <c:pt idx="167">
                  <c:v>44763</c:v>
                </c:pt>
                <c:pt idx="168">
                  <c:v>44764</c:v>
                </c:pt>
                <c:pt idx="169">
                  <c:v>44767</c:v>
                </c:pt>
                <c:pt idx="170">
                  <c:v>44768</c:v>
                </c:pt>
                <c:pt idx="171">
                  <c:v>44769</c:v>
                </c:pt>
                <c:pt idx="172">
                  <c:v>44770</c:v>
                </c:pt>
                <c:pt idx="173">
                  <c:v>44771</c:v>
                </c:pt>
                <c:pt idx="174">
                  <c:v>44774</c:v>
                </c:pt>
                <c:pt idx="175">
                  <c:v>44775</c:v>
                </c:pt>
                <c:pt idx="176">
                  <c:v>44776</c:v>
                </c:pt>
                <c:pt idx="177">
                  <c:v>44777</c:v>
                </c:pt>
                <c:pt idx="178">
                  <c:v>44778</c:v>
                </c:pt>
                <c:pt idx="179">
                  <c:v>44781</c:v>
                </c:pt>
                <c:pt idx="180">
                  <c:v>44782</c:v>
                </c:pt>
                <c:pt idx="181">
                  <c:v>44783</c:v>
                </c:pt>
                <c:pt idx="182">
                  <c:v>44784</c:v>
                </c:pt>
                <c:pt idx="183">
                  <c:v>44785</c:v>
                </c:pt>
                <c:pt idx="184">
                  <c:v>44788</c:v>
                </c:pt>
                <c:pt idx="185">
                  <c:v>44789</c:v>
                </c:pt>
                <c:pt idx="186">
                  <c:v>44790</c:v>
                </c:pt>
                <c:pt idx="187">
                  <c:v>44791</c:v>
                </c:pt>
                <c:pt idx="188">
                  <c:v>44792</c:v>
                </c:pt>
                <c:pt idx="189">
                  <c:v>44795</c:v>
                </c:pt>
                <c:pt idx="190">
                  <c:v>44796</c:v>
                </c:pt>
                <c:pt idx="191">
                  <c:v>44797</c:v>
                </c:pt>
                <c:pt idx="192">
                  <c:v>44798</c:v>
                </c:pt>
                <c:pt idx="193">
                  <c:v>44799</c:v>
                </c:pt>
                <c:pt idx="194">
                  <c:v>44802</c:v>
                </c:pt>
                <c:pt idx="195">
                  <c:v>44803</c:v>
                </c:pt>
                <c:pt idx="196">
                  <c:v>44804</c:v>
                </c:pt>
                <c:pt idx="197">
                  <c:v>44805</c:v>
                </c:pt>
                <c:pt idx="198">
                  <c:v>44806</c:v>
                </c:pt>
                <c:pt idx="199">
                  <c:v>44809</c:v>
                </c:pt>
                <c:pt idx="200">
                  <c:v>44810</c:v>
                </c:pt>
                <c:pt idx="201">
                  <c:v>44811</c:v>
                </c:pt>
                <c:pt idx="202">
                  <c:v>44812</c:v>
                </c:pt>
                <c:pt idx="203">
                  <c:v>44813</c:v>
                </c:pt>
                <c:pt idx="204">
                  <c:v>44816</c:v>
                </c:pt>
                <c:pt idx="205">
                  <c:v>44817</c:v>
                </c:pt>
                <c:pt idx="206">
                  <c:v>44818</c:v>
                </c:pt>
                <c:pt idx="207">
                  <c:v>44819</c:v>
                </c:pt>
                <c:pt idx="208">
                  <c:v>44820</c:v>
                </c:pt>
                <c:pt idx="209">
                  <c:v>44823</c:v>
                </c:pt>
                <c:pt idx="210">
                  <c:v>44824</c:v>
                </c:pt>
                <c:pt idx="211">
                  <c:v>44825</c:v>
                </c:pt>
                <c:pt idx="212">
                  <c:v>44826</c:v>
                </c:pt>
                <c:pt idx="213">
                  <c:v>44827</c:v>
                </c:pt>
                <c:pt idx="214">
                  <c:v>44830</c:v>
                </c:pt>
                <c:pt idx="215">
                  <c:v>44831</c:v>
                </c:pt>
                <c:pt idx="216">
                  <c:v>44832</c:v>
                </c:pt>
                <c:pt idx="217">
                  <c:v>44833</c:v>
                </c:pt>
                <c:pt idx="218">
                  <c:v>44834</c:v>
                </c:pt>
                <c:pt idx="219">
                  <c:v>44837</c:v>
                </c:pt>
                <c:pt idx="220">
                  <c:v>44838</c:v>
                </c:pt>
                <c:pt idx="221">
                  <c:v>44839</c:v>
                </c:pt>
                <c:pt idx="222">
                  <c:v>44840</c:v>
                </c:pt>
                <c:pt idx="223">
                  <c:v>44841</c:v>
                </c:pt>
                <c:pt idx="224">
                  <c:v>44844</c:v>
                </c:pt>
                <c:pt idx="225">
                  <c:v>44845</c:v>
                </c:pt>
                <c:pt idx="226">
                  <c:v>44846</c:v>
                </c:pt>
                <c:pt idx="227">
                  <c:v>44847</c:v>
                </c:pt>
                <c:pt idx="228">
                  <c:v>44848</c:v>
                </c:pt>
                <c:pt idx="229">
                  <c:v>44851</c:v>
                </c:pt>
                <c:pt idx="230">
                  <c:v>44852</c:v>
                </c:pt>
                <c:pt idx="231">
                  <c:v>44853</c:v>
                </c:pt>
                <c:pt idx="232">
                  <c:v>44854</c:v>
                </c:pt>
                <c:pt idx="233">
                  <c:v>44855</c:v>
                </c:pt>
                <c:pt idx="234">
                  <c:v>44858</c:v>
                </c:pt>
                <c:pt idx="235">
                  <c:v>44859</c:v>
                </c:pt>
                <c:pt idx="236">
                  <c:v>44860</c:v>
                </c:pt>
                <c:pt idx="237">
                  <c:v>44861</c:v>
                </c:pt>
                <c:pt idx="238">
                  <c:v>44862</c:v>
                </c:pt>
                <c:pt idx="239">
                  <c:v>44865</c:v>
                </c:pt>
                <c:pt idx="240">
                  <c:v>44866</c:v>
                </c:pt>
              </c:numCache>
            </c:numRef>
          </c:cat>
          <c:val>
            <c:numRef>
              <c:f>'Currency Chart'!$Z$4:$Z$244</c:f>
              <c:numCache>
                <c:formatCode>0</c:formatCode>
                <c:ptCount val="241"/>
                <c:pt idx="1">
                  <c:v>100.03541888034671</c:v>
                </c:pt>
                <c:pt idx="2">
                  <c:v>100.16876054753423</c:v>
                </c:pt>
                <c:pt idx="3">
                  <c:v>100.12813300831303</c:v>
                </c:pt>
                <c:pt idx="4">
                  <c:v>100.34793841281746</c:v>
                </c:pt>
                <c:pt idx="5">
                  <c:v>100.39064941558848</c:v>
                </c:pt>
                <c:pt idx="6">
                  <c:v>99.895826822509747</c:v>
                </c:pt>
                <c:pt idx="7">
                  <c:v>100.28855970164803</c:v>
                </c:pt>
                <c:pt idx="8">
                  <c:v>100.10729837281495</c:v>
                </c:pt>
                <c:pt idx="9">
                  <c:v>100.33647936329353</c:v>
                </c:pt>
                <c:pt idx="10">
                  <c:v>100.6010792341188</c:v>
                </c:pt>
                <c:pt idx="11">
                  <c:v>100.53857532762464</c:v>
                </c:pt>
                <c:pt idx="12">
                  <c:v>100.05000312519532</c:v>
                </c:pt>
                <c:pt idx="13">
                  <c:v>100.59482884346937</c:v>
                </c:pt>
                <c:pt idx="14">
                  <c:v>100.58024459862074</c:v>
                </c:pt>
                <c:pt idx="15">
                  <c:v>100.51774069212659</c:v>
                </c:pt>
                <c:pt idx="16">
                  <c:v>100.085422005542</c:v>
                </c:pt>
                <c:pt idx="17">
                  <c:v>100.02604329437257</c:v>
                </c:pt>
                <c:pt idx="18">
                  <c:v>100.02604329437257</c:v>
                </c:pt>
                <c:pt idx="19">
                  <c:v>100.10313144571536</c:v>
                </c:pt>
                <c:pt idx="20">
                  <c:v>100.21668020917973</c:v>
                </c:pt>
                <c:pt idx="21">
                  <c:v>99.932287434631334</c:v>
                </c:pt>
                <c:pt idx="22">
                  <c:v>99.972914973852539</c:v>
                </c:pt>
                <c:pt idx="23">
                  <c:v>99.972914973852539</c:v>
                </c:pt>
                <c:pt idx="24">
                  <c:v>100.22813925870366</c:v>
                </c:pt>
                <c:pt idx="25">
                  <c:v>100.27918411567389</c:v>
                </c:pt>
                <c:pt idx="26">
                  <c:v>100.18438652415777</c:v>
                </c:pt>
                <c:pt idx="27">
                  <c:v>100.33960455861823</c:v>
                </c:pt>
                <c:pt idx="28">
                  <c:v>99.713523761901783</c:v>
                </c:pt>
                <c:pt idx="29">
                  <c:v>99.996874804675301</c:v>
                </c:pt>
                <c:pt idx="30">
                  <c:v>99.614559243286038</c:v>
                </c:pt>
                <c:pt idx="31">
                  <c:v>98.875971414880098</c:v>
                </c:pt>
                <c:pt idx="32">
                  <c:v>98.745754943017289</c:v>
                </c:pt>
                <c:pt idx="33">
                  <c:v>99.136404358605759</c:v>
                </c:pt>
                <c:pt idx="34">
                  <c:v>99.23328541367168</c:v>
                </c:pt>
                <c:pt idx="35">
                  <c:v>99.727066274975513</c:v>
                </c:pt>
                <c:pt idx="36">
                  <c:v>99.49580182094715</c:v>
                </c:pt>
                <c:pt idx="37">
                  <c:v>99.730191470300227</c:v>
                </c:pt>
                <c:pt idx="38">
                  <c:v>99.633310415234277</c:v>
                </c:pt>
                <c:pt idx="39">
                  <c:v>99.920828385107413</c:v>
                </c:pt>
                <c:pt idx="40">
                  <c:v>99.952080338354477</c:v>
                </c:pt>
                <c:pt idx="41">
                  <c:v>100.41252578286144</c:v>
                </c:pt>
                <c:pt idx="42">
                  <c:v>101.31362376815215</c:v>
                </c:pt>
                <c:pt idx="43">
                  <c:v>101.32924974477571</c:v>
                </c:pt>
                <c:pt idx="44">
                  <c:v>100.56878554909683</c:v>
                </c:pt>
                <c:pt idx="45">
                  <c:v>100.40731712398691</c:v>
                </c:pt>
                <c:pt idx="46">
                  <c:v>99.939579557055652</c:v>
                </c:pt>
                <c:pt idx="47">
                  <c:v>99.359334958434914</c:v>
                </c:pt>
                <c:pt idx="48">
                  <c:v>99.46975852657458</c:v>
                </c:pt>
                <c:pt idx="49">
                  <c:v>99.380169593932948</c:v>
                </c:pt>
                <c:pt idx="50">
                  <c:v>99.634352147009182</c:v>
                </c:pt>
                <c:pt idx="51">
                  <c:v>99.479134112548707</c:v>
                </c:pt>
                <c:pt idx="52">
                  <c:v>99.540596287267945</c:v>
                </c:pt>
                <c:pt idx="53">
                  <c:v>100.09167239619141</c:v>
                </c:pt>
                <c:pt idx="54">
                  <c:v>100.39585807446298</c:v>
                </c:pt>
                <c:pt idx="55">
                  <c:v>99.994791341125492</c:v>
                </c:pt>
                <c:pt idx="56">
                  <c:v>99.69477258995353</c:v>
                </c:pt>
                <c:pt idx="57">
                  <c:v>99.797904035668893</c:v>
                </c:pt>
                <c:pt idx="58">
                  <c:v>100.05104485697022</c:v>
                </c:pt>
                <c:pt idx="59">
                  <c:v>100.08750546909182</c:v>
                </c:pt>
                <c:pt idx="60">
                  <c:v>100.03229368502198</c:v>
                </c:pt>
                <c:pt idx="61">
                  <c:v>100.20417942788092</c:v>
                </c:pt>
                <c:pt idx="62">
                  <c:v>101.19069941871368</c:v>
                </c:pt>
                <c:pt idx="63">
                  <c:v>100.64691543221451</c:v>
                </c:pt>
                <c:pt idx="64">
                  <c:v>100.74275475550553</c:v>
                </c:pt>
                <c:pt idx="65">
                  <c:v>101.47405046148718</c:v>
                </c:pt>
                <c:pt idx="66">
                  <c:v>101.44904889888953</c:v>
                </c:pt>
                <c:pt idx="67">
                  <c:v>101.86574160885056</c:v>
                </c:pt>
                <c:pt idx="68">
                  <c:v>102.76475613059148</c:v>
                </c:pt>
                <c:pt idx="69">
                  <c:v>103.43667312540367</c:v>
                </c:pt>
                <c:pt idx="70">
                  <c:v>103.19603308540117</c:v>
                </c:pt>
                <c:pt idx="71">
                  <c:v>102.05637852365774</c:v>
                </c:pt>
                <c:pt idx="72">
                  <c:v>102.61787195033023</c:v>
                </c:pt>
                <c:pt idx="73">
                  <c:v>103.26062045544514</c:v>
                </c:pt>
                <c:pt idx="74">
                  <c:v>103.13040398358231</c:v>
                </c:pt>
                <c:pt idx="75">
                  <c:v>103.23249369752277</c:v>
                </c:pt>
                <c:pt idx="76">
                  <c:v>102.73350417734441</c:v>
                </c:pt>
                <c:pt idx="77">
                  <c:v>102.06262891430715</c:v>
                </c:pt>
                <c:pt idx="78">
                  <c:v>102.33243744400693</c:v>
                </c:pt>
                <c:pt idx="79">
                  <c:v>102.60849636435611</c:v>
                </c:pt>
                <c:pt idx="80">
                  <c:v>102.60328770548159</c:v>
                </c:pt>
                <c:pt idx="81">
                  <c:v>102.73767110444403</c:v>
                </c:pt>
                <c:pt idx="82">
                  <c:v>102.91164031085276</c:v>
                </c:pt>
                <c:pt idx="83">
                  <c:v>102.91164031085276</c:v>
                </c:pt>
                <c:pt idx="84">
                  <c:v>103.22624330687333</c:v>
                </c:pt>
                <c:pt idx="85">
                  <c:v>102.51057357751525</c:v>
                </c:pt>
                <c:pt idx="86">
                  <c:v>101.87303373127487</c:v>
                </c:pt>
                <c:pt idx="87">
                  <c:v>102.41473425422423</c:v>
                </c:pt>
                <c:pt idx="88">
                  <c:v>102.74808842219305</c:v>
                </c:pt>
                <c:pt idx="89">
                  <c:v>103.13144571535722</c:v>
                </c:pt>
                <c:pt idx="90">
                  <c:v>103.62314311311123</c:v>
                </c:pt>
                <c:pt idx="91">
                  <c:v>103.75544304852386</c:v>
                </c:pt>
                <c:pt idx="92">
                  <c:v>103.91378627830908</c:v>
                </c:pt>
                <c:pt idx="93">
                  <c:v>103.96066420817969</c:v>
                </c:pt>
                <c:pt idx="94">
                  <c:v>104.10233972956644</c:v>
                </c:pt>
                <c:pt idx="95">
                  <c:v>104.47736316853138</c:v>
                </c:pt>
                <c:pt idx="96">
                  <c:v>104.04296101839698</c:v>
                </c:pt>
                <c:pt idx="97">
                  <c:v>104.50757339000354</c:v>
                </c:pt>
                <c:pt idx="98">
                  <c:v>104.50757339000354</c:v>
                </c:pt>
                <c:pt idx="99">
                  <c:v>104.98677000645876</c:v>
                </c:pt>
                <c:pt idx="100">
                  <c:v>105.17428172594121</c:v>
                </c:pt>
                <c:pt idx="101">
                  <c:v>104.57945288247181</c:v>
                </c:pt>
                <c:pt idx="102">
                  <c:v>104.77529845615352</c:v>
                </c:pt>
                <c:pt idx="103">
                  <c:v>105.44409025564099</c:v>
                </c:pt>
                <c:pt idx="104">
                  <c:v>105.99829155988915</c:v>
                </c:pt>
                <c:pt idx="105">
                  <c:v>106.57228576786049</c:v>
                </c:pt>
                <c:pt idx="106">
                  <c:v>107.25045315332207</c:v>
                </c:pt>
                <c:pt idx="107">
                  <c:v>107.94737171073191</c:v>
                </c:pt>
                <c:pt idx="108">
                  <c:v>107.25566181219659</c:v>
                </c:pt>
                <c:pt idx="109">
                  <c:v>108.07342125549513</c:v>
                </c:pt>
                <c:pt idx="110">
                  <c:v>107.7827780902973</c:v>
                </c:pt>
                <c:pt idx="111">
                  <c:v>106.86813759193284</c:v>
                </c:pt>
                <c:pt idx="112">
                  <c:v>108.08175510969436</c:v>
                </c:pt>
                <c:pt idx="113">
                  <c:v>107.98591578640331</c:v>
                </c:pt>
                <c:pt idx="114">
                  <c:v>107.9765402004292</c:v>
                </c:pt>
                <c:pt idx="115">
                  <c:v>108.25676604787799</c:v>
                </c:pt>
                <c:pt idx="116">
                  <c:v>108.1796778965352</c:v>
                </c:pt>
                <c:pt idx="117">
                  <c:v>109.22661833031231</c:v>
                </c:pt>
                <c:pt idx="118">
                  <c:v>108.92659957914037</c:v>
                </c:pt>
                <c:pt idx="119">
                  <c:v>108.53490843177698</c:v>
                </c:pt>
                <c:pt idx="120">
                  <c:v>107.67339625393252</c:v>
                </c:pt>
                <c:pt idx="121">
                  <c:v>108.14217555263872</c:v>
                </c:pt>
                <c:pt idx="122">
                  <c:v>107.0108548450945</c:v>
                </c:pt>
                <c:pt idx="123">
                  <c:v>107.454632581203</c:v>
                </c:pt>
                <c:pt idx="124">
                  <c:v>106.33581265495759</c:v>
                </c:pt>
                <c:pt idx="125">
                  <c:v>106.10767339625393</c:v>
                </c:pt>
                <c:pt idx="126">
                  <c:v>106.31497801945955</c:v>
                </c:pt>
                <c:pt idx="127">
                  <c:v>106.07850490655666</c:v>
                </c:pt>
                <c:pt idx="128">
                  <c:v>105.91078609079733</c:v>
                </c:pt>
                <c:pt idx="129">
                  <c:v>105.91078609079733</c:v>
                </c:pt>
                <c:pt idx="130">
                  <c:v>105.99829155988915</c:v>
                </c:pt>
                <c:pt idx="131">
                  <c:v>106.77542346396652</c:v>
                </c:pt>
                <c:pt idx="132">
                  <c:v>106.07329624768214</c:v>
                </c:pt>
                <c:pt idx="133">
                  <c:v>106.40248348855137</c:v>
                </c:pt>
                <c:pt idx="134">
                  <c:v>106.71187782569744</c:v>
                </c:pt>
                <c:pt idx="135">
                  <c:v>106.58791174448403</c:v>
                </c:pt>
                <c:pt idx="136">
                  <c:v>106.82125966206222</c:v>
                </c:pt>
                <c:pt idx="137">
                  <c:v>107.53067900077089</c:v>
                </c:pt>
                <c:pt idx="138">
                  <c:v>108.49428089255578</c:v>
                </c:pt>
                <c:pt idx="139">
                  <c:v>109.46309144321521</c:v>
                </c:pt>
                <c:pt idx="140">
                  <c:v>109.92145342417234</c:v>
                </c:pt>
                <c:pt idx="141">
                  <c:v>109.54642998520741</c:v>
                </c:pt>
                <c:pt idx="142">
                  <c:v>107.95570556493115</c:v>
                </c:pt>
                <c:pt idx="143">
                  <c:v>109.06931683230204</c:v>
                </c:pt>
                <c:pt idx="144">
                  <c:v>109.06931683230204</c:v>
                </c:pt>
                <c:pt idx="145">
                  <c:v>108.79325791195282</c:v>
                </c:pt>
                <c:pt idx="146">
                  <c:v>108.54532574952603</c:v>
                </c:pt>
                <c:pt idx="147">
                  <c:v>108.7890909848532</c:v>
                </c:pt>
                <c:pt idx="148">
                  <c:v>108.53282496822717</c:v>
                </c:pt>
                <c:pt idx="149">
                  <c:v>108.27655895160113</c:v>
                </c:pt>
                <c:pt idx="150">
                  <c:v>108.86722086797091</c:v>
                </c:pt>
                <c:pt idx="151">
                  <c:v>109.49225993291248</c:v>
                </c:pt>
                <c:pt idx="152">
                  <c:v>109.05369085567848</c:v>
                </c:pt>
                <c:pt idx="153">
                  <c:v>109.52559534970936</c:v>
                </c:pt>
                <c:pt idx="154">
                  <c:v>109.52559534970936</c:v>
                </c:pt>
                <c:pt idx="155">
                  <c:v>110.98089463924828</c:v>
                </c:pt>
                <c:pt idx="156">
                  <c:v>111.56530616496865</c:v>
                </c:pt>
                <c:pt idx="157">
                  <c:v>111.60072504531533</c:v>
                </c:pt>
                <c:pt idx="158">
                  <c:v>111.47259203700233</c:v>
                </c:pt>
                <c:pt idx="159">
                  <c:v>112.52890805675355</c:v>
                </c:pt>
                <c:pt idx="160">
                  <c:v>112.58203637727358</c:v>
                </c:pt>
                <c:pt idx="161">
                  <c:v>112.46223722315978</c:v>
                </c:pt>
                <c:pt idx="162">
                  <c:v>113.07373377502761</c:v>
                </c:pt>
                <c:pt idx="163">
                  <c:v>112.57266079129946</c:v>
                </c:pt>
                <c:pt idx="164">
                  <c:v>111.84657374419234</c:v>
                </c:pt>
                <c:pt idx="165">
                  <c:v>111.13402921015899</c:v>
                </c:pt>
                <c:pt idx="166">
                  <c:v>111.54447152947058</c:v>
                </c:pt>
                <c:pt idx="167">
                  <c:v>111.37154405483676</c:v>
                </c:pt>
                <c:pt idx="168">
                  <c:v>111.1840323353543</c:v>
                </c:pt>
                <c:pt idx="169">
                  <c:v>110.92672458695336</c:v>
                </c:pt>
                <c:pt idx="170">
                  <c:v>111.66218722003458</c:v>
                </c:pt>
                <c:pt idx="171">
                  <c:v>110.89443090193136</c:v>
                </c:pt>
                <c:pt idx="172">
                  <c:v>110.7892159926662</c:v>
                </c:pt>
                <c:pt idx="173">
                  <c:v>110.32252015750986</c:v>
                </c:pt>
                <c:pt idx="174">
                  <c:v>109.85061566347898</c:v>
                </c:pt>
                <c:pt idx="175">
                  <c:v>110.67462549742693</c:v>
                </c:pt>
                <c:pt idx="176">
                  <c:v>110.95068441777612</c:v>
                </c:pt>
                <c:pt idx="177">
                  <c:v>110.10375648478031</c:v>
                </c:pt>
                <c:pt idx="178">
                  <c:v>111.07048357188991</c:v>
                </c:pt>
                <c:pt idx="179">
                  <c:v>110.87672146175802</c:v>
                </c:pt>
                <c:pt idx="180">
                  <c:v>110.81317582348898</c:v>
                </c:pt>
                <c:pt idx="181">
                  <c:v>109.5860157926537</c:v>
                </c:pt>
                <c:pt idx="182">
                  <c:v>109.47559222451405</c:v>
                </c:pt>
                <c:pt idx="183">
                  <c:v>110.03916911473635</c:v>
                </c:pt>
                <c:pt idx="184">
                  <c:v>110.99235368877223</c:v>
                </c:pt>
                <c:pt idx="185">
                  <c:v>110.9444340271267</c:v>
                </c:pt>
                <c:pt idx="186">
                  <c:v>111.02152217846948</c:v>
                </c:pt>
                <c:pt idx="187">
                  <c:v>111.96949809363083</c:v>
                </c:pt>
                <c:pt idx="188">
                  <c:v>112.68308435943912</c:v>
                </c:pt>
                <c:pt idx="189">
                  <c:v>113.59668312602871</c:v>
                </c:pt>
                <c:pt idx="190">
                  <c:v>113.15707231701981</c:v>
                </c:pt>
                <c:pt idx="191">
                  <c:v>113.21228410108965</c:v>
                </c:pt>
                <c:pt idx="192">
                  <c:v>112.99664562368481</c:v>
                </c:pt>
                <c:pt idx="193">
                  <c:v>113.34354230472738</c:v>
                </c:pt>
                <c:pt idx="194">
                  <c:v>113.37687772152425</c:v>
                </c:pt>
                <c:pt idx="195">
                  <c:v>113.3122903514803</c:v>
                </c:pt>
                <c:pt idx="196">
                  <c:v>113.23624393191241</c:v>
                </c:pt>
                <c:pt idx="197">
                  <c:v>114.26860012084089</c:v>
                </c:pt>
                <c:pt idx="198">
                  <c:v>114.10504823218119</c:v>
                </c:pt>
                <c:pt idx="199">
                  <c:v>114.40923391045273</c:v>
                </c:pt>
                <c:pt idx="200">
                  <c:v>114.81342583911494</c:v>
                </c:pt>
                <c:pt idx="201">
                  <c:v>114.42381815530138</c:v>
                </c:pt>
                <c:pt idx="202">
                  <c:v>114.28526782923932</c:v>
                </c:pt>
                <c:pt idx="203">
                  <c:v>113.55188865970788</c:v>
                </c:pt>
                <c:pt idx="204">
                  <c:v>112.85080317519845</c:v>
                </c:pt>
                <c:pt idx="205">
                  <c:v>114.39777486092882</c:v>
                </c:pt>
                <c:pt idx="206">
                  <c:v>114.23422297226911</c:v>
                </c:pt>
                <c:pt idx="207">
                  <c:v>114.31860324603622</c:v>
                </c:pt>
                <c:pt idx="208">
                  <c:v>114.34464654040877</c:v>
                </c:pt>
                <c:pt idx="209">
                  <c:v>114.31651978248641</c:v>
                </c:pt>
                <c:pt idx="210">
                  <c:v>114.81446757088985</c:v>
                </c:pt>
                <c:pt idx="211">
                  <c:v>115.25928703877327</c:v>
                </c:pt>
                <c:pt idx="212">
                  <c:v>115.999958330729</c:v>
                </c:pt>
                <c:pt idx="213">
                  <c:v>117.91570306477487</c:v>
                </c:pt>
                <c:pt idx="214">
                  <c:v>118.86472071171114</c:v>
                </c:pt>
                <c:pt idx="215">
                  <c:v>118.86784590703586</c:v>
                </c:pt>
                <c:pt idx="216">
                  <c:v>117.30316478113217</c:v>
                </c:pt>
                <c:pt idx="217">
                  <c:v>116.93855865991625</c:v>
                </c:pt>
                <c:pt idx="218">
                  <c:v>116.79584140675459</c:v>
                </c:pt>
                <c:pt idx="219">
                  <c:v>116.40831718649083</c:v>
                </c:pt>
                <c:pt idx="220">
                  <c:v>114.65820780465445</c:v>
                </c:pt>
                <c:pt idx="221">
                  <c:v>115.70931516553118</c:v>
                </c:pt>
                <c:pt idx="222">
                  <c:v>116.94272558701586</c:v>
                </c:pt>
                <c:pt idx="223">
                  <c:v>117.50213555013855</c:v>
                </c:pt>
                <c:pt idx="224">
                  <c:v>117.86569993957956</c:v>
                </c:pt>
                <c:pt idx="225">
                  <c:v>117.94591328624706</c:v>
                </c:pt>
                <c:pt idx="226">
                  <c:v>118.04904473196241</c:v>
                </c:pt>
                <c:pt idx="227">
                  <c:v>117.05210742338063</c:v>
                </c:pt>
                <c:pt idx="228">
                  <c:v>118.03966914598828</c:v>
                </c:pt>
                <c:pt idx="229">
                  <c:v>116.71458632831219</c:v>
                </c:pt>
                <c:pt idx="230">
                  <c:v>116.80938391982832</c:v>
                </c:pt>
                <c:pt idx="231">
                  <c:v>117.69902285559513</c:v>
                </c:pt>
                <c:pt idx="232">
                  <c:v>117.59172448278017</c:v>
                </c:pt>
                <c:pt idx="233">
                  <c:v>116.68645957038981</c:v>
                </c:pt>
                <c:pt idx="234">
                  <c:v>116.66249973956707</c:v>
                </c:pt>
                <c:pt idx="235">
                  <c:v>115.58014042544326</c:v>
                </c:pt>
                <c:pt idx="236">
                  <c:v>114.27797570681501</c:v>
                </c:pt>
                <c:pt idx="237">
                  <c:v>115.20199179115363</c:v>
                </c:pt>
                <c:pt idx="238">
                  <c:v>115.37387753401254</c:v>
                </c:pt>
                <c:pt idx="239">
                  <c:v>116.18121965956205</c:v>
                </c:pt>
                <c:pt idx="240">
                  <c:v>116.13329999791652</c:v>
                </c:pt>
              </c:numCache>
            </c:numRef>
          </c:val>
          <c:smooth val="0"/>
          <c:extLst>
            <c:ext xmlns:c16="http://schemas.microsoft.com/office/drawing/2014/chart" uri="{C3380CC4-5D6E-409C-BE32-E72D297353CC}">
              <c16:uniqueId val="{00000001-7034-43BA-B4D0-21C79F8275DA}"/>
            </c:ext>
          </c:extLst>
        </c:ser>
        <c:ser>
          <c:idx val="11"/>
          <c:order val="2"/>
          <c:tx>
            <c:strRef>
              <c:f>'Currency Chart'!$AA$3</c:f>
              <c:strCache>
                <c:ptCount val="1"/>
                <c:pt idx="0">
                  <c:v>MSCI EM Currency Index</c:v>
                </c:pt>
              </c:strCache>
            </c:strRef>
          </c:tx>
          <c:spPr>
            <a:ln w="28575" cap="rnd">
              <a:solidFill>
                <a:schemeClr val="accent6">
                  <a:lumMod val="60000"/>
                </a:schemeClr>
              </a:solidFill>
              <a:round/>
            </a:ln>
            <a:effectLst/>
          </c:spPr>
          <c:marker>
            <c:symbol val="none"/>
          </c:marker>
          <c:cat>
            <c:numRef>
              <c:f>'Currency Chart'!$O$4:$O$244</c:f>
              <c:numCache>
                <c:formatCode>[$-409]mmm\-yy;@</c:formatCode>
                <c:ptCount val="241"/>
                <c:pt idx="0">
                  <c:v>44530</c:v>
                </c:pt>
                <c:pt idx="1">
                  <c:v>44531</c:v>
                </c:pt>
                <c:pt idx="2">
                  <c:v>44532</c:v>
                </c:pt>
                <c:pt idx="3">
                  <c:v>44533</c:v>
                </c:pt>
                <c:pt idx="4">
                  <c:v>44536</c:v>
                </c:pt>
                <c:pt idx="5">
                  <c:v>44537</c:v>
                </c:pt>
                <c:pt idx="6">
                  <c:v>44538</c:v>
                </c:pt>
                <c:pt idx="7">
                  <c:v>44539</c:v>
                </c:pt>
                <c:pt idx="8">
                  <c:v>44540</c:v>
                </c:pt>
                <c:pt idx="9">
                  <c:v>44543</c:v>
                </c:pt>
                <c:pt idx="10">
                  <c:v>44544</c:v>
                </c:pt>
                <c:pt idx="11">
                  <c:v>44545</c:v>
                </c:pt>
                <c:pt idx="12">
                  <c:v>44546</c:v>
                </c:pt>
                <c:pt idx="13">
                  <c:v>44547</c:v>
                </c:pt>
                <c:pt idx="14">
                  <c:v>44550</c:v>
                </c:pt>
                <c:pt idx="15">
                  <c:v>44551</c:v>
                </c:pt>
                <c:pt idx="16">
                  <c:v>44552</c:v>
                </c:pt>
                <c:pt idx="17">
                  <c:v>44553</c:v>
                </c:pt>
                <c:pt idx="18">
                  <c:v>44554</c:v>
                </c:pt>
                <c:pt idx="19">
                  <c:v>44557</c:v>
                </c:pt>
                <c:pt idx="20">
                  <c:v>44558</c:v>
                </c:pt>
                <c:pt idx="21">
                  <c:v>44559</c:v>
                </c:pt>
                <c:pt idx="22">
                  <c:v>44560</c:v>
                </c:pt>
                <c:pt idx="23">
                  <c:v>44561</c:v>
                </c:pt>
                <c:pt idx="24">
                  <c:v>44564</c:v>
                </c:pt>
                <c:pt idx="25">
                  <c:v>44565</c:v>
                </c:pt>
                <c:pt idx="26">
                  <c:v>44566</c:v>
                </c:pt>
                <c:pt idx="27">
                  <c:v>44567</c:v>
                </c:pt>
                <c:pt idx="28">
                  <c:v>44568</c:v>
                </c:pt>
                <c:pt idx="29">
                  <c:v>44571</c:v>
                </c:pt>
                <c:pt idx="30">
                  <c:v>44572</c:v>
                </c:pt>
                <c:pt idx="31">
                  <c:v>44573</c:v>
                </c:pt>
                <c:pt idx="32">
                  <c:v>44574</c:v>
                </c:pt>
                <c:pt idx="33">
                  <c:v>44575</c:v>
                </c:pt>
                <c:pt idx="34">
                  <c:v>44578</c:v>
                </c:pt>
                <c:pt idx="35">
                  <c:v>44579</c:v>
                </c:pt>
                <c:pt idx="36">
                  <c:v>44580</c:v>
                </c:pt>
                <c:pt idx="37">
                  <c:v>44581</c:v>
                </c:pt>
                <c:pt idx="38">
                  <c:v>44582</c:v>
                </c:pt>
                <c:pt idx="39">
                  <c:v>44585</c:v>
                </c:pt>
                <c:pt idx="40">
                  <c:v>44586</c:v>
                </c:pt>
                <c:pt idx="41">
                  <c:v>44587</c:v>
                </c:pt>
                <c:pt idx="42">
                  <c:v>44588</c:v>
                </c:pt>
                <c:pt idx="43">
                  <c:v>44589</c:v>
                </c:pt>
                <c:pt idx="44">
                  <c:v>44592</c:v>
                </c:pt>
                <c:pt idx="45">
                  <c:v>44593</c:v>
                </c:pt>
                <c:pt idx="46">
                  <c:v>44594</c:v>
                </c:pt>
                <c:pt idx="47">
                  <c:v>44595</c:v>
                </c:pt>
                <c:pt idx="48">
                  <c:v>44596</c:v>
                </c:pt>
                <c:pt idx="49">
                  <c:v>44599</c:v>
                </c:pt>
                <c:pt idx="50">
                  <c:v>44600</c:v>
                </c:pt>
                <c:pt idx="51">
                  <c:v>44601</c:v>
                </c:pt>
                <c:pt idx="52">
                  <c:v>44602</c:v>
                </c:pt>
                <c:pt idx="53">
                  <c:v>44603</c:v>
                </c:pt>
                <c:pt idx="54">
                  <c:v>44606</c:v>
                </c:pt>
                <c:pt idx="55">
                  <c:v>44607</c:v>
                </c:pt>
                <c:pt idx="56">
                  <c:v>44608</c:v>
                </c:pt>
                <c:pt idx="57">
                  <c:v>44609</c:v>
                </c:pt>
                <c:pt idx="58">
                  <c:v>44610</c:v>
                </c:pt>
                <c:pt idx="59">
                  <c:v>44613</c:v>
                </c:pt>
                <c:pt idx="60">
                  <c:v>44614</c:v>
                </c:pt>
                <c:pt idx="61">
                  <c:v>44615</c:v>
                </c:pt>
                <c:pt idx="62">
                  <c:v>44616</c:v>
                </c:pt>
                <c:pt idx="63">
                  <c:v>44617</c:v>
                </c:pt>
                <c:pt idx="64">
                  <c:v>44620</c:v>
                </c:pt>
                <c:pt idx="65">
                  <c:v>44621</c:v>
                </c:pt>
                <c:pt idx="66">
                  <c:v>44622</c:v>
                </c:pt>
                <c:pt idx="67">
                  <c:v>44623</c:v>
                </c:pt>
                <c:pt idx="68">
                  <c:v>44624</c:v>
                </c:pt>
                <c:pt idx="69">
                  <c:v>44627</c:v>
                </c:pt>
                <c:pt idx="70">
                  <c:v>44628</c:v>
                </c:pt>
                <c:pt idx="71">
                  <c:v>44629</c:v>
                </c:pt>
                <c:pt idx="72">
                  <c:v>44630</c:v>
                </c:pt>
                <c:pt idx="73">
                  <c:v>44631</c:v>
                </c:pt>
                <c:pt idx="74">
                  <c:v>44634</c:v>
                </c:pt>
                <c:pt idx="75">
                  <c:v>44635</c:v>
                </c:pt>
                <c:pt idx="76">
                  <c:v>44636</c:v>
                </c:pt>
                <c:pt idx="77">
                  <c:v>44637</c:v>
                </c:pt>
                <c:pt idx="78">
                  <c:v>44638</c:v>
                </c:pt>
                <c:pt idx="79">
                  <c:v>44641</c:v>
                </c:pt>
                <c:pt idx="80">
                  <c:v>44642</c:v>
                </c:pt>
                <c:pt idx="81">
                  <c:v>44643</c:v>
                </c:pt>
                <c:pt idx="82">
                  <c:v>44644</c:v>
                </c:pt>
                <c:pt idx="83">
                  <c:v>44645</c:v>
                </c:pt>
                <c:pt idx="84">
                  <c:v>44648</c:v>
                </c:pt>
                <c:pt idx="85">
                  <c:v>44649</c:v>
                </c:pt>
                <c:pt idx="86">
                  <c:v>44650</c:v>
                </c:pt>
                <c:pt idx="87">
                  <c:v>44651</c:v>
                </c:pt>
                <c:pt idx="88">
                  <c:v>44652</c:v>
                </c:pt>
                <c:pt idx="89">
                  <c:v>44655</c:v>
                </c:pt>
                <c:pt idx="90">
                  <c:v>44656</c:v>
                </c:pt>
                <c:pt idx="91">
                  <c:v>44657</c:v>
                </c:pt>
                <c:pt idx="92">
                  <c:v>44658</c:v>
                </c:pt>
                <c:pt idx="93">
                  <c:v>44659</c:v>
                </c:pt>
                <c:pt idx="94">
                  <c:v>44662</c:v>
                </c:pt>
                <c:pt idx="95">
                  <c:v>44663</c:v>
                </c:pt>
                <c:pt idx="96">
                  <c:v>44664</c:v>
                </c:pt>
                <c:pt idx="97">
                  <c:v>44665</c:v>
                </c:pt>
                <c:pt idx="98">
                  <c:v>44666</c:v>
                </c:pt>
                <c:pt idx="99">
                  <c:v>44669</c:v>
                </c:pt>
                <c:pt idx="100">
                  <c:v>44670</c:v>
                </c:pt>
                <c:pt idx="101">
                  <c:v>44671</c:v>
                </c:pt>
                <c:pt idx="102">
                  <c:v>44672</c:v>
                </c:pt>
                <c:pt idx="103">
                  <c:v>44673</c:v>
                </c:pt>
                <c:pt idx="104">
                  <c:v>44676</c:v>
                </c:pt>
                <c:pt idx="105">
                  <c:v>44677</c:v>
                </c:pt>
                <c:pt idx="106">
                  <c:v>44678</c:v>
                </c:pt>
                <c:pt idx="107">
                  <c:v>44679</c:v>
                </c:pt>
                <c:pt idx="108">
                  <c:v>44680</c:v>
                </c:pt>
                <c:pt idx="109">
                  <c:v>44683</c:v>
                </c:pt>
                <c:pt idx="110">
                  <c:v>44684</c:v>
                </c:pt>
                <c:pt idx="111">
                  <c:v>44685</c:v>
                </c:pt>
                <c:pt idx="112">
                  <c:v>44686</c:v>
                </c:pt>
                <c:pt idx="113">
                  <c:v>44687</c:v>
                </c:pt>
                <c:pt idx="114">
                  <c:v>44690</c:v>
                </c:pt>
                <c:pt idx="115">
                  <c:v>44691</c:v>
                </c:pt>
                <c:pt idx="116">
                  <c:v>44692</c:v>
                </c:pt>
                <c:pt idx="117">
                  <c:v>44693</c:v>
                </c:pt>
                <c:pt idx="118">
                  <c:v>44694</c:v>
                </c:pt>
                <c:pt idx="119">
                  <c:v>44697</c:v>
                </c:pt>
                <c:pt idx="120">
                  <c:v>44698</c:v>
                </c:pt>
                <c:pt idx="121">
                  <c:v>44699</c:v>
                </c:pt>
                <c:pt idx="122">
                  <c:v>44700</c:v>
                </c:pt>
                <c:pt idx="123">
                  <c:v>44701</c:v>
                </c:pt>
                <c:pt idx="124">
                  <c:v>44704</c:v>
                </c:pt>
                <c:pt idx="125">
                  <c:v>44705</c:v>
                </c:pt>
                <c:pt idx="126">
                  <c:v>44706</c:v>
                </c:pt>
                <c:pt idx="127">
                  <c:v>44707</c:v>
                </c:pt>
                <c:pt idx="128">
                  <c:v>44708</c:v>
                </c:pt>
                <c:pt idx="129">
                  <c:v>44711</c:v>
                </c:pt>
                <c:pt idx="130">
                  <c:v>44712</c:v>
                </c:pt>
                <c:pt idx="131">
                  <c:v>44713</c:v>
                </c:pt>
                <c:pt idx="132">
                  <c:v>44714</c:v>
                </c:pt>
                <c:pt idx="133">
                  <c:v>44715</c:v>
                </c:pt>
                <c:pt idx="134">
                  <c:v>44718</c:v>
                </c:pt>
                <c:pt idx="135">
                  <c:v>44719</c:v>
                </c:pt>
                <c:pt idx="136">
                  <c:v>44720</c:v>
                </c:pt>
                <c:pt idx="137">
                  <c:v>44721</c:v>
                </c:pt>
                <c:pt idx="138">
                  <c:v>44722</c:v>
                </c:pt>
                <c:pt idx="139">
                  <c:v>44725</c:v>
                </c:pt>
                <c:pt idx="140">
                  <c:v>44726</c:v>
                </c:pt>
                <c:pt idx="141">
                  <c:v>44727</c:v>
                </c:pt>
                <c:pt idx="142">
                  <c:v>44728</c:v>
                </c:pt>
                <c:pt idx="143">
                  <c:v>44729</c:v>
                </c:pt>
                <c:pt idx="144">
                  <c:v>44732</c:v>
                </c:pt>
                <c:pt idx="145">
                  <c:v>44733</c:v>
                </c:pt>
                <c:pt idx="146">
                  <c:v>44734</c:v>
                </c:pt>
                <c:pt idx="147">
                  <c:v>44735</c:v>
                </c:pt>
                <c:pt idx="148">
                  <c:v>44736</c:v>
                </c:pt>
                <c:pt idx="149">
                  <c:v>44739</c:v>
                </c:pt>
                <c:pt idx="150">
                  <c:v>44740</c:v>
                </c:pt>
                <c:pt idx="151">
                  <c:v>44741</c:v>
                </c:pt>
                <c:pt idx="152">
                  <c:v>44742</c:v>
                </c:pt>
                <c:pt idx="153">
                  <c:v>44743</c:v>
                </c:pt>
                <c:pt idx="154">
                  <c:v>44746</c:v>
                </c:pt>
                <c:pt idx="155">
                  <c:v>44747</c:v>
                </c:pt>
                <c:pt idx="156">
                  <c:v>44748</c:v>
                </c:pt>
                <c:pt idx="157">
                  <c:v>44749</c:v>
                </c:pt>
                <c:pt idx="158">
                  <c:v>44750</c:v>
                </c:pt>
                <c:pt idx="159">
                  <c:v>44753</c:v>
                </c:pt>
                <c:pt idx="160">
                  <c:v>44754</c:v>
                </c:pt>
                <c:pt idx="161">
                  <c:v>44755</c:v>
                </c:pt>
                <c:pt idx="162">
                  <c:v>44756</c:v>
                </c:pt>
                <c:pt idx="163">
                  <c:v>44757</c:v>
                </c:pt>
                <c:pt idx="164">
                  <c:v>44760</c:v>
                </c:pt>
                <c:pt idx="165">
                  <c:v>44761</c:v>
                </c:pt>
                <c:pt idx="166">
                  <c:v>44762</c:v>
                </c:pt>
                <c:pt idx="167">
                  <c:v>44763</c:v>
                </c:pt>
                <c:pt idx="168">
                  <c:v>44764</c:v>
                </c:pt>
                <c:pt idx="169">
                  <c:v>44767</c:v>
                </c:pt>
                <c:pt idx="170">
                  <c:v>44768</c:v>
                </c:pt>
                <c:pt idx="171">
                  <c:v>44769</c:v>
                </c:pt>
                <c:pt idx="172">
                  <c:v>44770</c:v>
                </c:pt>
                <c:pt idx="173">
                  <c:v>44771</c:v>
                </c:pt>
                <c:pt idx="174">
                  <c:v>44774</c:v>
                </c:pt>
                <c:pt idx="175">
                  <c:v>44775</c:v>
                </c:pt>
                <c:pt idx="176">
                  <c:v>44776</c:v>
                </c:pt>
                <c:pt idx="177">
                  <c:v>44777</c:v>
                </c:pt>
                <c:pt idx="178">
                  <c:v>44778</c:v>
                </c:pt>
                <c:pt idx="179">
                  <c:v>44781</c:v>
                </c:pt>
                <c:pt idx="180">
                  <c:v>44782</c:v>
                </c:pt>
                <c:pt idx="181">
                  <c:v>44783</c:v>
                </c:pt>
                <c:pt idx="182">
                  <c:v>44784</c:v>
                </c:pt>
                <c:pt idx="183">
                  <c:v>44785</c:v>
                </c:pt>
                <c:pt idx="184">
                  <c:v>44788</c:v>
                </c:pt>
                <c:pt idx="185">
                  <c:v>44789</c:v>
                </c:pt>
                <c:pt idx="186">
                  <c:v>44790</c:v>
                </c:pt>
                <c:pt idx="187">
                  <c:v>44791</c:v>
                </c:pt>
                <c:pt idx="188">
                  <c:v>44792</c:v>
                </c:pt>
                <c:pt idx="189">
                  <c:v>44795</c:v>
                </c:pt>
                <c:pt idx="190">
                  <c:v>44796</c:v>
                </c:pt>
                <c:pt idx="191">
                  <c:v>44797</c:v>
                </c:pt>
                <c:pt idx="192">
                  <c:v>44798</c:v>
                </c:pt>
                <c:pt idx="193">
                  <c:v>44799</c:v>
                </c:pt>
                <c:pt idx="194">
                  <c:v>44802</c:v>
                </c:pt>
                <c:pt idx="195">
                  <c:v>44803</c:v>
                </c:pt>
                <c:pt idx="196">
                  <c:v>44804</c:v>
                </c:pt>
                <c:pt idx="197">
                  <c:v>44805</c:v>
                </c:pt>
                <c:pt idx="198">
                  <c:v>44806</c:v>
                </c:pt>
                <c:pt idx="199">
                  <c:v>44809</c:v>
                </c:pt>
                <c:pt idx="200">
                  <c:v>44810</c:v>
                </c:pt>
                <c:pt idx="201">
                  <c:v>44811</c:v>
                </c:pt>
                <c:pt idx="202">
                  <c:v>44812</c:v>
                </c:pt>
                <c:pt idx="203">
                  <c:v>44813</c:v>
                </c:pt>
                <c:pt idx="204">
                  <c:v>44816</c:v>
                </c:pt>
                <c:pt idx="205">
                  <c:v>44817</c:v>
                </c:pt>
                <c:pt idx="206">
                  <c:v>44818</c:v>
                </c:pt>
                <c:pt idx="207">
                  <c:v>44819</c:v>
                </c:pt>
                <c:pt idx="208">
                  <c:v>44820</c:v>
                </c:pt>
                <c:pt idx="209">
                  <c:v>44823</c:v>
                </c:pt>
                <c:pt idx="210">
                  <c:v>44824</c:v>
                </c:pt>
                <c:pt idx="211">
                  <c:v>44825</c:v>
                </c:pt>
                <c:pt idx="212">
                  <c:v>44826</c:v>
                </c:pt>
                <c:pt idx="213">
                  <c:v>44827</c:v>
                </c:pt>
                <c:pt idx="214">
                  <c:v>44830</c:v>
                </c:pt>
                <c:pt idx="215">
                  <c:v>44831</c:v>
                </c:pt>
                <c:pt idx="216">
                  <c:v>44832</c:v>
                </c:pt>
                <c:pt idx="217">
                  <c:v>44833</c:v>
                </c:pt>
                <c:pt idx="218">
                  <c:v>44834</c:v>
                </c:pt>
                <c:pt idx="219">
                  <c:v>44837</c:v>
                </c:pt>
                <c:pt idx="220">
                  <c:v>44838</c:v>
                </c:pt>
                <c:pt idx="221">
                  <c:v>44839</c:v>
                </c:pt>
                <c:pt idx="222">
                  <c:v>44840</c:v>
                </c:pt>
                <c:pt idx="223">
                  <c:v>44841</c:v>
                </c:pt>
                <c:pt idx="224">
                  <c:v>44844</c:v>
                </c:pt>
                <c:pt idx="225">
                  <c:v>44845</c:v>
                </c:pt>
                <c:pt idx="226">
                  <c:v>44846</c:v>
                </c:pt>
                <c:pt idx="227">
                  <c:v>44847</c:v>
                </c:pt>
                <c:pt idx="228">
                  <c:v>44848</c:v>
                </c:pt>
                <c:pt idx="229">
                  <c:v>44851</c:v>
                </c:pt>
                <c:pt idx="230">
                  <c:v>44852</c:v>
                </c:pt>
                <c:pt idx="231">
                  <c:v>44853</c:v>
                </c:pt>
                <c:pt idx="232">
                  <c:v>44854</c:v>
                </c:pt>
                <c:pt idx="233">
                  <c:v>44855</c:v>
                </c:pt>
                <c:pt idx="234">
                  <c:v>44858</c:v>
                </c:pt>
                <c:pt idx="235">
                  <c:v>44859</c:v>
                </c:pt>
                <c:pt idx="236">
                  <c:v>44860</c:v>
                </c:pt>
                <c:pt idx="237">
                  <c:v>44861</c:v>
                </c:pt>
                <c:pt idx="238">
                  <c:v>44862</c:v>
                </c:pt>
                <c:pt idx="239">
                  <c:v>44865</c:v>
                </c:pt>
                <c:pt idx="240">
                  <c:v>44866</c:v>
                </c:pt>
              </c:numCache>
            </c:numRef>
          </c:cat>
          <c:val>
            <c:numRef>
              <c:f>'Currency Chart'!$AA$4:$AA$244</c:f>
              <c:numCache>
                <c:formatCode>0</c:formatCode>
                <c:ptCount val="241"/>
                <c:pt idx="1">
                  <c:v>101.31346299570598</c:v>
                </c:pt>
                <c:pt idx="2">
                  <c:v>102.38275658836406</c:v>
                </c:pt>
                <c:pt idx="3">
                  <c:v>101.79169824029637</c:v>
                </c:pt>
                <c:pt idx="4">
                  <c:v>101.42965395301844</c:v>
                </c:pt>
                <c:pt idx="5">
                  <c:v>103.25503073166624</c:v>
                </c:pt>
                <c:pt idx="6">
                  <c:v>103.43184305801128</c:v>
                </c:pt>
                <c:pt idx="7">
                  <c:v>103.9791193062221</c:v>
                </c:pt>
                <c:pt idx="8">
                  <c:v>103.18093794729309</c:v>
                </c:pt>
                <c:pt idx="9">
                  <c:v>102.52757430327523</c:v>
                </c:pt>
                <c:pt idx="10">
                  <c:v>101.80516965563694</c:v>
                </c:pt>
                <c:pt idx="11">
                  <c:v>101.42965395301844</c:v>
                </c:pt>
                <c:pt idx="12">
                  <c:v>102.26488170413404</c:v>
                </c:pt>
                <c:pt idx="13">
                  <c:v>101.95503915130084</c:v>
                </c:pt>
                <c:pt idx="14">
                  <c:v>100.04378209985687</c:v>
                </c:pt>
                <c:pt idx="15">
                  <c:v>101.21916308832198</c:v>
                </c:pt>
                <c:pt idx="16">
                  <c:v>101.69571440599476</c:v>
                </c:pt>
                <c:pt idx="17">
                  <c:v>102.53094215711039</c:v>
                </c:pt>
                <c:pt idx="18">
                  <c:v>102.68586343352698</c:v>
                </c:pt>
                <c:pt idx="19">
                  <c:v>102.7380651679717</c:v>
                </c:pt>
                <c:pt idx="20">
                  <c:v>103.22135219331481</c:v>
                </c:pt>
                <c:pt idx="21">
                  <c:v>102.60671886840112</c:v>
                </c:pt>
                <c:pt idx="22">
                  <c:v>102.94687210575061</c:v>
                </c:pt>
                <c:pt idx="23">
                  <c:v>103.54635008840616</c:v>
                </c:pt>
                <c:pt idx="24">
                  <c:v>103.68274816872949</c:v>
                </c:pt>
                <c:pt idx="25">
                  <c:v>103.95554432937611</c:v>
                </c:pt>
                <c:pt idx="26">
                  <c:v>103.63728214195504</c:v>
                </c:pt>
                <c:pt idx="27">
                  <c:v>103.33922707754482</c:v>
                </c:pt>
                <c:pt idx="28">
                  <c:v>104.4085206702029</c:v>
                </c:pt>
                <c:pt idx="29">
                  <c:v>104.95074513766103</c:v>
                </c:pt>
                <c:pt idx="30">
                  <c:v>105.78428896185905</c:v>
                </c:pt>
                <c:pt idx="31">
                  <c:v>107.2072072072072</c:v>
                </c:pt>
                <c:pt idx="32">
                  <c:v>107.19036793803147</c:v>
                </c:pt>
                <c:pt idx="33">
                  <c:v>106.56394712469479</c:v>
                </c:pt>
                <c:pt idx="34">
                  <c:v>106.22379388734528</c:v>
                </c:pt>
                <c:pt idx="35">
                  <c:v>105.53675170497601</c:v>
                </c:pt>
                <c:pt idx="36">
                  <c:v>105.73040330049675</c:v>
                </c:pt>
                <c:pt idx="37">
                  <c:v>106.47806685189862</c:v>
                </c:pt>
                <c:pt idx="38">
                  <c:v>105.44918750526226</c:v>
                </c:pt>
                <c:pt idx="39">
                  <c:v>103.48404479245599</c:v>
                </c:pt>
                <c:pt idx="40">
                  <c:v>102.65386882209313</c:v>
                </c:pt>
                <c:pt idx="41">
                  <c:v>102.91319356739916</c:v>
                </c:pt>
                <c:pt idx="42">
                  <c:v>101.59131093710532</c:v>
                </c:pt>
                <c:pt idx="43">
                  <c:v>101.60983413319862</c:v>
                </c:pt>
                <c:pt idx="44">
                  <c:v>102.780163340911</c:v>
                </c:pt>
                <c:pt idx="45">
                  <c:v>103.36785383514355</c:v>
                </c:pt>
                <c:pt idx="46">
                  <c:v>103.27187000084194</c:v>
                </c:pt>
                <c:pt idx="47">
                  <c:v>103.01422918245349</c:v>
                </c:pt>
                <c:pt idx="48">
                  <c:v>103.98585501389239</c:v>
                </c:pt>
                <c:pt idx="49">
                  <c:v>104.07005135977099</c:v>
                </c:pt>
                <c:pt idx="50">
                  <c:v>104.62743116948725</c:v>
                </c:pt>
                <c:pt idx="51">
                  <c:v>106.11939041845584</c:v>
                </c:pt>
                <c:pt idx="52">
                  <c:v>107.18194830344363</c:v>
                </c:pt>
                <c:pt idx="53">
                  <c:v>106.62793634756251</c:v>
                </c:pt>
                <c:pt idx="54">
                  <c:v>104.85644523027702</c:v>
                </c:pt>
                <c:pt idx="55">
                  <c:v>105.25553590974151</c:v>
                </c:pt>
                <c:pt idx="56">
                  <c:v>106.50500968257977</c:v>
                </c:pt>
                <c:pt idx="57">
                  <c:v>106.29283489096572</c:v>
                </c:pt>
                <c:pt idx="58">
                  <c:v>105.91900311526479</c:v>
                </c:pt>
                <c:pt idx="59">
                  <c:v>105.25216805590635</c:v>
                </c:pt>
                <c:pt idx="60">
                  <c:v>104.17445482866043</c:v>
                </c:pt>
                <c:pt idx="61">
                  <c:v>104.07678706744126</c:v>
                </c:pt>
                <c:pt idx="62">
                  <c:v>99.816451965984669</c:v>
                </c:pt>
                <c:pt idx="63">
                  <c:v>101.20737559989897</c:v>
                </c:pt>
                <c:pt idx="64">
                  <c:v>101.08276500799865</c:v>
                </c:pt>
                <c:pt idx="65">
                  <c:v>101.54416098341332</c:v>
                </c:pt>
                <c:pt idx="66">
                  <c:v>101.02887934663636</c:v>
                </c:pt>
                <c:pt idx="67">
                  <c:v>101.74623221352192</c:v>
                </c:pt>
                <c:pt idx="68">
                  <c:v>99.72215205860067</c:v>
                </c:pt>
                <c:pt idx="69">
                  <c:v>96.920097667761212</c:v>
                </c:pt>
                <c:pt idx="70">
                  <c:v>96.056243159046886</c:v>
                </c:pt>
                <c:pt idx="71">
                  <c:v>95.130083354382407</c:v>
                </c:pt>
                <c:pt idx="72">
                  <c:v>96.226319777721642</c:v>
                </c:pt>
                <c:pt idx="73">
                  <c:v>95.217647554096146</c:v>
                </c:pt>
                <c:pt idx="74">
                  <c:v>93.230613791361449</c:v>
                </c:pt>
                <c:pt idx="75">
                  <c:v>90.812494737728372</c:v>
                </c:pt>
                <c:pt idx="76">
                  <c:v>94.606382083017607</c:v>
                </c:pt>
                <c:pt idx="77">
                  <c:v>97.612191630883203</c:v>
                </c:pt>
                <c:pt idx="78">
                  <c:v>98.157783952176473</c:v>
                </c:pt>
                <c:pt idx="79">
                  <c:v>97.597036288625077</c:v>
                </c:pt>
                <c:pt idx="80">
                  <c:v>98.922286772754063</c:v>
                </c:pt>
                <c:pt idx="81">
                  <c:v>99.664898543403211</c:v>
                </c:pt>
                <c:pt idx="82">
                  <c:v>99.723835985518221</c:v>
                </c:pt>
                <c:pt idx="83">
                  <c:v>98.708428054222423</c:v>
                </c:pt>
                <c:pt idx="84">
                  <c:v>98.826302938452471</c:v>
                </c:pt>
                <c:pt idx="85">
                  <c:v>99.488086217058168</c:v>
                </c:pt>
                <c:pt idx="86">
                  <c:v>100.39909067946451</c:v>
                </c:pt>
                <c:pt idx="87">
                  <c:v>100.00168392691758</c:v>
                </c:pt>
                <c:pt idx="88">
                  <c:v>100.45971204849711</c:v>
                </c:pt>
                <c:pt idx="89">
                  <c:v>101.68055906373664</c:v>
                </c:pt>
                <c:pt idx="90">
                  <c:v>101.15517386545424</c:v>
                </c:pt>
                <c:pt idx="91">
                  <c:v>100.42771743706322</c:v>
                </c:pt>
                <c:pt idx="92">
                  <c:v>99.161404395049246</c:v>
                </c:pt>
                <c:pt idx="93">
                  <c:v>99.484718363223024</c:v>
                </c:pt>
                <c:pt idx="94">
                  <c:v>98.410372989812231</c:v>
                </c:pt>
                <c:pt idx="95">
                  <c:v>97.915298476046146</c:v>
                </c:pt>
                <c:pt idx="96">
                  <c:v>98.540035362465261</c:v>
                </c:pt>
                <c:pt idx="97">
                  <c:v>98.27902669024165</c:v>
                </c:pt>
                <c:pt idx="98">
                  <c:v>98.038225141028875</c:v>
                </c:pt>
                <c:pt idx="99">
                  <c:v>97.250147343605278</c:v>
                </c:pt>
                <c:pt idx="100">
                  <c:v>96.280205439083943</c:v>
                </c:pt>
                <c:pt idx="101">
                  <c:v>96.153910920266057</c:v>
                </c:pt>
                <c:pt idx="102">
                  <c:v>95.71440599477981</c:v>
                </c:pt>
                <c:pt idx="103">
                  <c:v>94.865706828323653</c:v>
                </c:pt>
                <c:pt idx="104">
                  <c:v>92.216889786983231</c:v>
                </c:pt>
                <c:pt idx="105">
                  <c:v>92.216889786983231</c:v>
                </c:pt>
                <c:pt idx="106">
                  <c:v>91.871684768881039</c:v>
                </c:pt>
                <c:pt idx="107">
                  <c:v>92.994864022901396</c:v>
                </c:pt>
                <c:pt idx="108">
                  <c:v>94.365580533804831</c:v>
                </c:pt>
                <c:pt idx="109">
                  <c:v>94.067525469394624</c:v>
                </c:pt>
                <c:pt idx="110">
                  <c:v>93.910920266060458</c:v>
                </c:pt>
                <c:pt idx="111">
                  <c:v>93.843563189357567</c:v>
                </c:pt>
                <c:pt idx="112">
                  <c:v>93.355224383261756</c:v>
                </c:pt>
                <c:pt idx="113">
                  <c:v>91.322724593752639</c:v>
                </c:pt>
                <c:pt idx="114">
                  <c:v>89.953692009766783</c:v>
                </c:pt>
                <c:pt idx="115">
                  <c:v>89.421571103814088</c:v>
                </c:pt>
                <c:pt idx="116">
                  <c:v>89.340742611770636</c:v>
                </c:pt>
                <c:pt idx="117">
                  <c:v>87.469899806348408</c:v>
                </c:pt>
                <c:pt idx="118">
                  <c:v>88.86755914793298</c:v>
                </c:pt>
                <c:pt idx="119">
                  <c:v>89.148774943167453</c:v>
                </c:pt>
                <c:pt idx="120">
                  <c:v>90.834385787656799</c:v>
                </c:pt>
                <c:pt idx="121">
                  <c:v>91.098762313715582</c:v>
                </c:pt>
                <c:pt idx="122">
                  <c:v>89.852656394712469</c:v>
                </c:pt>
                <c:pt idx="123">
                  <c:v>91.519744043108531</c:v>
                </c:pt>
                <c:pt idx="124">
                  <c:v>91.651090342679126</c:v>
                </c:pt>
                <c:pt idx="125">
                  <c:v>90.516123600235744</c:v>
                </c:pt>
                <c:pt idx="126">
                  <c:v>90.881535741348827</c:v>
                </c:pt>
                <c:pt idx="127">
                  <c:v>91.299149616906618</c:v>
                </c:pt>
                <c:pt idx="128">
                  <c:v>92.873621284836233</c:v>
                </c:pt>
                <c:pt idx="129">
                  <c:v>94.367264460722396</c:v>
                </c:pt>
                <c:pt idx="130">
                  <c:v>95.178917234991999</c:v>
                </c:pt>
                <c:pt idx="131">
                  <c:v>94.552496421655292</c:v>
                </c:pt>
                <c:pt idx="132">
                  <c:v>93.919339900648311</c:v>
                </c:pt>
                <c:pt idx="133">
                  <c:v>93.968173781257875</c:v>
                </c:pt>
                <c:pt idx="134">
                  <c:v>94.562599983160723</c:v>
                </c:pt>
                <c:pt idx="135">
                  <c:v>93.831775700934585</c:v>
                </c:pt>
                <c:pt idx="136">
                  <c:v>94.542392860149874</c:v>
                </c:pt>
                <c:pt idx="137">
                  <c:v>94.188768207459788</c:v>
                </c:pt>
                <c:pt idx="138">
                  <c:v>92.996547949818975</c:v>
                </c:pt>
                <c:pt idx="139">
                  <c:v>89.8627599562179</c:v>
                </c:pt>
                <c:pt idx="140">
                  <c:v>89.859392102382756</c:v>
                </c:pt>
                <c:pt idx="141">
                  <c:v>90.219752462743102</c:v>
                </c:pt>
                <c:pt idx="142">
                  <c:v>89.256546265892041</c:v>
                </c:pt>
                <c:pt idx="143">
                  <c:v>88.658752210154077</c:v>
                </c:pt>
                <c:pt idx="144">
                  <c:v>88.229350846173276</c:v>
                </c:pt>
                <c:pt idx="145">
                  <c:v>89.65900479919172</c:v>
                </c:pt>
                <c:pt idx="146">
                  <c:v>87.805001262945183</c:v>
                </c:pt>
                <c:pt idx="147">
                  <c:v>88.07442956975666</c:v>
                </c:pt>
                <c:pt idx="148">
                  <c:v>89.275069461985339</c:v>
                </c:pt>
                <c:pt idx="149">
                  <c:v>90.69798770733351</c:v>
                </c:pt>
                <c:pt idx="150">
                  <c:v>91.315988886082337</c:v>
                </c:pt>
                <c:pt idx="151">
                  <c:v>90.147343605287531</c:v>
                </c:pt>
                <c:pt idx="152">
                  <c:v>89.168982066178316</c:v>
                </c:pt>
                <c:pt idx="153">
                  <c:v>88.631809379472941</c:v>
                </c:pt>
                <c:pt idx="154">
                  <c:v>88.828828828828819</c:v>
                </c:pt>
                <c:pt idx="155">
                  <c:v>88.486991664561756</c:v>
                </c:pt>
                <c:pt idx="156">
                  <c:v>87.461480171760542</c:v>
                </c:pt>
                <c:pt idx="157">
                  <c:v>88.481939883809048</c:v>
                </c:pt>
                <c:pt idx="158">
                  <c:v>89.140355308579615</c:v>
                </c:pt>
                <c:pt idx="159">
                  <c:v>87.629872863517718</c:v>
                </c:pt>
                <c:pt idx="160">
                  <c:v>86.474698998063474</c:v>
                </c:pt>
                <c:pt idx="161">
                  <c:v>86.407341921360612</c:v>
                </c:pt>
                <c:pt idx="162">
                  <c:v>85.674833712216881</c:v>
                </c:pt>
                <c:pt idx="163">
                  <c:v>85.103982487160053</c:v>
                </c:pt>
                <c:pt idx="164">
                  <c:v>86.865370042940143</c:v>
                </c:pt>
                <c:pt idx="165">
                  <c:v>86.789593331649399</c:v>
                </c:pt>
                <c:pt idx="166">
                  <c:v>87.225730403300489</c:v>
                </c:pt>
                <c:pt idx="167">
                  <c:v>87.424433779573945</c:v>
                </c:pt>
                <c:pt idx="168">
                  <c:v>87.453060537172689</c:v>
                </c:pt>
                <c:pt idx="169">
                  <c:v>87.437905194914535</c:v>
                </c:pt>
                <c:pt idx="170">
                  <c:v>87.900985097246775</c:v>
                </c:pt>
                <c:pt idx="171">
                  <c:v>87.820156605203323</c:v>
                </c:pt>
                <c:pt idx="172">
                  <c:v>88.502147006819911</c:v>
                </c:pt>
                <c:pt idx="173">
                  <c:v>88.359013218826306</c:v>
                </c:pt>
                <c:pt idx="174">
                  <c:v>88.380904268754733</c:v>
                </c:pt>
                <c:pt idx="175">
                  <c:v>87.530521175380983</c:v>
                </c:pt>
                <c:pt idx="176">
                  <c:v>87.414330218068542</c:v>
                </c:pt>
                <c:pt idx="177">
                  <c:v>88.023911762229517</c:v>
                </c:pt>
                <c:pt idx="178">
                  <c:v>88.702534310010932</c:v>
                </c:pt>
                <c:pt idx="179">
                  <c:v>88.786730655889528</c:v>
                </c:pt>
                <c:pt idx="180">
                  <c:v>88.907973393954691</c:v>
                </c:pt>
                <c:pt idx="181">
                  <c:v>88.77999494821924</c:v>
                </c:pt>
                <c:pt idx="182">
                  <c:v>90.113665066936093</c:v>
                </c:pt>
                <c:pt idx="183">
                  <c:v>90.57169318851561</c:v>
                </c:pt>
                <c:pt idx="184">
                  <c:v>90.172602509051103</c:v>
                </c:pt>
                <c:pt idx="185">
                  <c:v>90.202913193567397</c:v>
                </c:pt>
                <c:pt idx="186">
                  <c:v>90.287109539445979</c:v>
                </c:pt>
                <c:pt idx="187">
                  <c:v>89.595015576323974</c:v>
                </c:pt>
                <c:pt idx="188">
                  <c:v>89.155510650837755</c:v>
                </c:pt>
                <c:pt idx="189">
                  <c:v>88.353961438073597</c:v>
                </c:pt>
                <c:pt idx="190">
                  <c:v>88.242822261513837</c:v>
                </c:pt>
                <c:pt idx="191">
                  <c:v>87.963290393196942</c:v>
                </c:pt>
                <c:pt idx="192">
                  <c:v>89.413151469226236</c:v>
                </c:pt>
                <c:pt idx="193">
                  <c:v>89.812242148690743</c:v>
                </c:pt>
                <c:pt idx="194">
                  <c:v>88.46341668771575</c:v>
                </c:pt>
                <c:pt idx="195">
                  <c:v>88.559400522017341</c:v>
                </c:pt>
                <c:pt idx="196">
                  <c:v>88.458364906963027</c:v>
                </c:pt>
                <c:pt idx="197">
                  <c:v>87.136482276669199</c:v>
                </c:pt>
                <c:pt idx="198">
                  <c:v>86.735707670287113</c:v>
                </c:pt>
                <c:pt idx="199">
                  <c:v>86.675086301254524</c:v>
                </c:pt>
                <c:pt idx="200">
                  <c:v>86.505009682579782</c:v>
                </c:pt>
                <c:pt idx="201">
                  <c:v>85.784288961859062</c:v>
                </c:pt>
                <c:pt idx="202">
                  <c:v>85.956049507451368</c:v>
                </c:pt>
                <c:pt idx="203">
                  <c:v>87.155005472762497</c:v>
                </c:pt>
                <c:pt idx="204">
                  <c:v>87.813420897533049</c:v>
                </c:pt>
                <c:pt idx="205">
                  <c:v>87.986865370042935</c:v>
                </c:pt>
                <c:pt idx="206">
                  <c:v>86.355140186915889</c:v>
                </c:pt>
                <c:pt idx="207">
                  <c:v>86.195167129746565</c:v>
                </c:pt>
                <c:pt idx="208">
                  <c:v>85.013050433611184</c:v>
                </c:pt>
                <c:pt idx="209">
                  <c:v>84.607224046476375</c:v>
                </c:pt>
                <c:pt idx="210">
                  <c:v>85.070303948808629</c:v>
                </c:pt>
                <c:pt idx="211">
                  <c:v>84.02963711374926</c:v>
                </c:pt>
                <c:pt idx="212">
                  <c:v>83.214616485644527</c:v>
                </c:pt>
                <c:pt idx="213">
                  <c:v>81.971878420476557</c:v>
                </c:pt>
                <c:pt idx="214">
                  <c:v>80.05556958827988</c:v>
                </c:pt>
                <c:pt idx="215">
                  <c:v>80.186915887850461</c:v>
                </c:pt>
                <c:pt idx="216">
                  <c:v>78.747158373326599</c:v>
                </c:pt>
                <c:pt idx="217">
                  <c:v>78.767365496337447</c:v>
                </c:pt>
                <c:pt idx="218">
                  <c:v>79.400522017344443</c:v>
                </c:pt>
                <c:pt idx="219">
                  <c:v>79.565546855266476</c:v>
                </c:pt>
                <c:pt idx="220">
                  <c:v>81.006988296707917</c:v>
                </c:pt>
                <c:pt idx="221">
                  <c:v>82.372653026858629</c:v>
                </c:pt>
                <c:pt idx="222">
                  <c:v>82.392860149869492</c:v>
                </c:pt>
                <c:pt idx="223">
                  <c:v>81.537425275743018</c:v>
                </c:pt>
                <c:pt idx="224">
                  <c:v>80.596110128820413</c:v>
                </c:pt>
                <c:pt idx="225">
                  <c:v>79.100783026016671</c:v>
                </c:pt>
                <c:pt idx="226">
                  <c:v>79.190031152647961</c:v>
                </c:pt>
                <c:pt idx="227">
                  <c:v>78.415424770564954</c:v>
                </c:pt>
                <c:pt idx="228">
                  <c:v>78.996379557127213</c:v>
                </c:pt>
                <c:pt idx="229">
                  <c:v>79.343268502146998</c:v>
                </c:pt>
                <c:pt idx="230">
                  <c:v>80.293003283657484</c:v>
                </c:pt>
                <c:pt idx="231">
                  <c:v>79.589121832112482</c:v>
                </c:pt>
                <c:pt idx="232">
                  <c:v>79.675002104908643</c:v>
                </c:pt>
                <c:pt idx="233">
                  <c:v>79.762566304622382</c:v>
                </c:pt>
                <c:pt idx="234">
                  <c:v>78.026437652605878</c:v>
                </c:pt>
                <c:pt idx="235">
                  <c:v>78.322808790098506</c:v>
                </c:pt>
                <c:pt idx="236">
                  <c:v>78.700008419634585</c:v>
                </c:pt>
                <c:pt idx="237">
                  <c:v>79.331481013724002</c:v>
                </c:pt>
                <c:pt idx="238">
                  <c:v>78.305969520922787</c:v>
                </c:pt>
                <c:pt idx="239">
                  <c:v>78.006230529595015</c:v>
                </c:pt>
                <c:pt idx="240">
                  <c:v>79.435884482613446</c:v>
                </c:pt>
              </c:numCache>
            </c:numRef>
          </c:val>
          <c:smooth val="0"/>
          <c:extLst>
            <c:ext xmlns:c16="http://schemas.microsoft.com/office/drawing/2014/chart" uri="{C3380CC4-5D6E-409C-BE32-E72D297353CC}">
              <c16:uniqueId val="{00000002-7034-43BA-B4D0-21C79F8275DA}"/>
            </c:ext>
          </c:extLst>
        </c:ser>
        <c:dLbls>
          <c:showLegendKey val="0"/>
          <c:showVal val="0"/>
          <c:showCatName val="0"/>
          <c:showSerName val="0"/>
          <c:showPercent val="0"/>
          <c:showBubbleSize val="0"/>
        </c:dLbls>
        <c:smooth val="0"/>
        <c:axId val="129941632"/>
        <c:axId val="129942016"/>
      </c:lineChart>
      <c:dateAx>
        <c:axId val="12994163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29942016"/>
        <c:crosses val="autoZero"/>
        <c:auto val="1"/>
        <c:lblOffset val="100"/>
        <c:baseTimeUnit val="days"/>
      </c:dateAx>
      <c:valAx>
        <c:axId val="129942016"/>
        <c:scaling>
          <c:orientation val="minMax"/>
          <c:max val="120"/>
          <c:min val="75"/>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29941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76821641739325E-2"/>
          <c:y val="4.4913050458582689E-2"/>
          <c:w val="0.81568441362048283"/>
          <c:h val="0.67762149876283062"/>
        </c:manualLayout>
      </c:layout>
      <c:barChart>
        <c:barDir val="col"/>
        <c:grouping val="clustered"/>
        <c:varyColors val="0"/>
        <c:ser>
          <c:idx val="2"/>
          <c:order val="0"/>
          <c:tx>
            <c:strRef>
              <c:f>ADT!$B$4</c:f>
              <c:strCache>
                <c:ptCount val="1"/>
                <c:pt idx="0">
                  <c:v>ADT at BSE (LHS)</c:v>
                </c:pt>
              </c:strCache>
            </c:strRef>
          </c:tx>
          <c:spPr>
            <a:solidFill>
              <a:srgbClr val="5B9BD5"/>
            </a:solidFill>
            <a:ln>
              <a:solidFill>
                <a:srgbClr val="5B9BD5"/>
              </a:solidFill>
            </a:ln>
            <a:effectLst/>
          </c:spPr>
          <c:invertIfNegative val="0"/>
          <c:cat>
            <c:strRef>
              <c:f>ADT!$A$15:$A$26</c:f>
              <c:strCache>
                <c:ptCount val="12"/>
                <c:pt idx="0">
                  <c:v>Jan-22</c:v>
                </c:pt>
                <c:pt idx="1">
                  <c:v>Feb-22</c:v>
                </c:pt>
                <c:pt idx="2">
                  <c:v>Mar-22</c:v>
                </c:pt>
                <c:pt idx="3">
                  <c:v>Apr-22</c:v>
                </c:pt>
                <c:pt idx="4">
                  <c:v>May-22</c:v>
                </c:pt>
                <c:pt idx="5">
                  <c:v>Jun-22</c:v>
                </c:pt>
                <c:pt idx="6">
                  <c:v>Jul-22</c:v>
                </c:pt>
                <c:pt idx="7">
                  <c:v>Aug-22</c:v>
                </c:pt>
                <c:pt idx="8">
                  <c:v>Sep-22</c:v>
                </c:pt>
                <c:pt idx="9">
                  <c:v>Oct-22</c:v>
                </c:pt>
                <c:pt idx="10">
                  <c:v>Nov-22</c:v>
                </c:pt>
                <c:pt idx="11">
                  <c:v>Dec-222</c:v>
                </c:pt>
              </c:strCache>
            </c:strRef>
          </c:cat>
          <c:val>
            <c:numRef>
              <c:f>ADT!$B$15:$B$26</c:f>
              <c:numCache>
                <c:formatCode>#,##0;\-#,##0;0</c:formatCode>
                <c:ptCount val="12"/>
                <c:pt idx="0">
                  <c:v>5364.6855000000014</c:v>
                </c:pt>
                <c:pt idx="1">
                  <c:v>4812.4435000000003</c:v>
                </c:pt>
                <c:pt idx="2">
                  <c:v>5070.24</c:v>
                </c:pt>
                <c:pt idx="3">
                  <c:v>5306.8331578947373</c:v>
                </c:pt>
                <c:pt idx="4">
                  <c:v>4192.1342857142863</c:v>
                </c:pt>
                <c:pt idx="5">
                  <c:v>2848.2449999999994</c:v>
                </c:pt>
                <c:pt idx="6">
                  <c:v>3222.8352380952379</c:v>
                </c:pt>
                <c:pt idx="7">
                  <c:v>5639.5654999999997</c:v>
                </c:pt>
                <c:pt idx="8">
                  <c:v>5369.6640909090911</c:v>
                </c:pt>
                <c:pt idx="9">
                  <c:v>4424.2621052631575</c:v>
                </c:pt>
                <c:pt idx="10">
                  <c:v>4365.8904761904751</c:v>
                </c:pt>
                <c:pt idx="11">
                  <c:v>3944.9713636363626</c:v>
                </c:pt>
              </c:numCache>
            </c:numRef>
          </c:val>
          <c:extLst>
            <c:ext xmlns:c16="http://schemas.microsoft.com/office/drawing/2014/chart" uri="{C3380CC4-5D6E-409C-BE32-E72D297353CC}">
              <c16:uniqueId val="{00000000-EB66-450A-959C-A9BFF840A301}"/>
            </c:ext>
          </c:extLst>
        </c:ser>
        <c:dLbls>
          <c:showLegendKey val="0"/>
          <c:showVal val="0"/>
          <c:showCatName val="0"/>
          <c:showSerName val="0"/>
          <c:showPercent val="0"/>
          <c:showBubbleSize val="0"/>
        </c:dLbls>
        <c:gapWidth val="219"/>
        <c:overlap val="-27"/>
        <c:axId val="400680592"/>
        <c:axId val="400680984"/>
      </c:barChart>
      <c:lineChart>
        <c:grouping val="standard"/>
        <c:varyColors val="0"/>
        <c:ser>
          <c:idx val="0"/>
          <c:order val="1"/>
          <c:tx>
            <c:strRef>
              <c:f>ADT!$C$4</c:f>
              <c:strCache>
                <c:ptCount val="1"/>
                <c:pt idx="0">
                  <c:v>ADT at NSE (RHS)</c:v>
                </c:pt>
              </c:strCache>
            </c:strRef>
          </c:tx>
          <c:spPr>
            <a:ln w="28575" cap="rnd">
              <a:solidFill>
                <a:srgbClr val="ED7D31"/>
              </a:solidFill>
              <a:round/>
            </a:ln>
            <a:effectLst/>
          </c:spPr>
          <c:marker>
            <c:symbol val="none"/>
          </c:marker>
          <c:cat>
            <c:strRef>
              <c:f>ADT!$A$15:$A$26</c:f>
              <c:strCache>
                <c:ptCount val="12"/>
                <c:pt idx="0">
                  <c:v>Jan-22</c:v>
                </c:pt>
                <c:pt idx="1">
                  <c:v>Feb-22</c:v>
                </c:pt>
                <c:pt idx="2">
                  <c:v>Mar-22</c:v>
                </c:pt>
                <c:pt idx="3">
                  <c:v>Apr-22</c:v>
                </c:pt>
                <c:pt idx="4">
                  <c:v>May-22</c:v>
                </c:pt>
                <c:pt idx="5">
                  <c:v>Jun-22</c:v>
                </c:pt>
                <c:pt idx="6">
                  <c:v>Jul-22</c:v>
                </c:pt>
                <c:pt idx="7">
                  <c:v>Aug-22</c:v>
                </c:pt>
                <c:pt idx="8">
                  <c:v>Sep-22</c:v>
                </c:pt>
                <c:pt idx="9">
                  <c:v>Oct-22</c:v>
                </c:pt>
                <c:pt idx="10">
                  <c:v>Nov-22</c:v>
                </c:pt>
                <c:pt idx="11">
                  <c:v>Dec-222</c:v>
                </c:pt>
              </c:strCache>
            </c:strRef>
          </c:cat>
          <c:val>
            <c:numRef>
              <c:f>ADT!$C$15:$C$26</c:f>
              <c:numCache>
                <c:formatCode>#,##0;\-#,##0;0</c:formatCode>
                <c:ptCount val="12"/>
                <c:pt idx="0">
                  <c:v>64177.537499999999</c:v>
                </c:pt>
                <c:pt idx="1">
                  <c:v>58442.168107528145</c:v>
                </c:pt>
                <c:pt idx="2">
                  <c:v>65945.761904761908</c:v>
                </c:pt>
                <c:pt idx="3">
                  <c:v>68012.775326950039</c:v>
                </c:pt>
                <c:pt idx="4">
                  <c:v>57677.142857142855</c:v>
                </c:pt>
                <c:pt idx="5">
                  <c:v>44607.57475479936</c:v>
                </c:pt>
                <c:pt idx="6">
                  <c:v>46601.993333333332</c:v>
                </c:pt>
                <c:pt idx="7">
                  <c:v>57953.251000000004</c:v>
                </c:pt>
                <c:pt idx="8">
                  <c:v>61543.957695424418</c:v>
                </c:pt>
                <c:pt idx="9">
                  <c:v>48022</c:v>
                </c:pt>
                <c:pt idx="10">
                  <c:v>57195.606933029812</c:v>
                </c:pt>
                <c:pt idx="11">
                  <c:v>52765.711376485953</c:v>
                </c:pt>
              </c:numCache>
            </c:numRef>
          </c:val>
          <c:smooth val="0"/>
          <c:extLst>
            <c:ext xmlns:c16="http://schemas.microsoft.com/office/drawing/2014/chart" uri="{C3380CC4-5D6E-409C-BE32-E72D297353CC}">
              <c16:uniqueId val="{00000001-EB66-450A-959C-A9BFF840A301}"/>
            </c:ext>
          </c:extLst>
        </c:ser>
        <c:dLbls>
          <c:showLegendKey val="0"/>
          <c:showVal val="0"/>
          <c:showCatName val="0"/>
          <c:showSerName val="0"/>
          <c:showPercent val="0"/>
          <c:showBubbleSize val="0"/>
        </c:dLbls>
        <c:marker val="1"/>
        <c:smooth val="0"/>
        <c:axId val="621371536"/>
        <c:axId val="400681376"/>
        <c:extLst/>
      </c:lineChart>
      <c:catAx>
        <c:axId val="400680592"/>
        <c:scaling>
          <c:orientation val="minMax"/>
        </c:scaling>
        <c:delete val="0"/>
        <c:axPos val="b"/>
        <c:numFmt formatCode="General"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00680984"/>
        <c:crosses val="autoZero"/>
        <c:auto val="1"/>
        <c:lblAlgn val="ctr"/>
        <c:lblOffset val="100"/>
        <c:noMultiLvlLbl val="1"/>
      </c:catAx>
      <c:valAx>
        <c:axId val="400680984"/>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00680592"/>
        <c:crosses val="autoZero"/>
        <c:crossBetween val="between"/>
      </c:valAx>
      <c:valAx>
        <c:axId val="40068137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21371536"/>
        <c:crosses val="max"/>
        <c:crossBetween val="between"/>
      </c:valAx>
      <c:catAx>
        <c:axId val="621371536"/>
        <c:scaling>
          <c:orientation val="minMax"/>
        </c:scaling>
        <c:delete val="1"/>
        <c:axPos val="b"/>
        <c:numFmt formatCode="General" sourceLinked="1"/>
        <c:majorTickMark val="out"/>
        <c:minorTickMark val="none"/>
        <c:tickLblPos val="nextTo"/>
        <c:crossAx val="400681376"/>
        <c:crosses val="autoZero"/>
        <c:auto val="1"/>
        <c:lblAlgn val="ctr"/>
        <c:lblOffset val="100"/>
        <c:tickLblSkip val="1"/>
        <c:tickMarkSkip val="1"/>
        <c:noMultiLvlLbl val="1"/>
      </c:catAx>
      <c:spPr>
        <a:noFill/>
        <a:ln>
          <a:noFill/>
        </a:ln>
        <a:effectLst/>
      </c:spPr>
    </c:plotArea>
    <c:legend>
      <c:legendPos val="b"/>
      <c:layout>
        <c:manualLayout>
          <c:xMode val="edge"/>
          <c:yMode val="edge"/>
          <c:x val="0.23423260638635296"/>
          <c:y val="0.88685157682431781"/>
          <c:w val="0.48032087639998777"/>
          <c:h val="7.41875568605381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781082920190534E-2"/>
          <c:y val="4.6267087276550996E-2"/>
          <c:w val="0.91243783415961899"/>
          <c:h val="0.66994643019780253"/>
        </c:manualLayout>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Volt'!$A$7:$A$23</c:f>
              <c:strCache>
                <c:ptCount val="17"/>
                <c:pt idx="0">
                  <c:v>NIFTYPSU</c:v>
                </c:pt>
                <c:pt idx="1">
                  <c:v>BSEMET</c:v>
                </c:pt>
                <c:pt idx="2">
                  <c:v>NSEBANK</c:v>
                </c:pt>
                <c:pt idx="3">
                  <c:v>BSEOIL</c:v>
                </c:pt>
                <c:pt idx="4">
                  <c:v>BSECG</c:v>
                </c:pt>
                <c:pt idx="5">
                  <c:v>NIFTYPSE</c:v>
                </c:pt>
                <c:pt idx="6">
                  <c:v>NIFTYFMCG</c:v>
                </c:pt>
                <c:pt idx="7">
                  <c:v>NIFTYSER</c:v>
                </c:pt>
                <c:pt idx="8">
                  <c:v>NIFTYINFR</c:v>
                </c:pt>
                <c:pt idx="9">
                  <c:v>NIFTYREAL</c:v>
                </c:pt>
                <c:pt idx="10">
                  <c:v>NIPHARM</c:v>
                </c:pt>
                <c:pt idx="11">
                  <c:v>BSECD</c:v>
                </c:pt>
                <c:pt idx="12">
                  <c:v>BSEAUTO</c:v>
                </c:pt>
                <c:pt idx="13">
                  <c:v>NIFTYENR</c:v>
                </c:pt>
                <c:pt idx="14">
                  <c:v>NIFTYIT</c:v>
                </c:pt>
                <c:pt idx="15">
                  <c:v>BSETECK</c:v>
                </c:pt>
                <c:pt idx="16">
                  <c:v>BSEPOWER</c:v>
                </c:pt>
              </c:strCache>
            </c:strRef>
          </c:cat>
          <c:val>
            <c:numRef>
              <c:f>'Rtn, Volt'!$B$7:$B$23</c:f>
              <c:numCache>
                <c:formatCode>0.00</c:formatCode>
                <c:ptCount val="17"/>
                <c:pt idx="0" formatCode="General">
                  <c:v>7.943510591764058</c:v>
                </c:pt>
                <c:pt idx="1">
                  <c:v>2.9514209411729775</c:v>
                </c:pt>
                <c:pt idx="2" formatCode="General">
                  <c:v>-0.56568203372580061</c:v>
                </c:pt>
                <c:pt idx="3">
                  <c:v>-0.97472100921882632</c:v>
                </c:pt>
                <c:pt idx="4">
                  <c:v>-1.4891753148428499</c:v>
                </c:pt>
                <c:pt idx="5" formatCode="General">
                  <c:v>-1.9951076101348719</c:v>
                </c:pt>
                <c:pt idx="6" formatCode="General">
                  <c:v>-2.9978116480058437</c:v>
                </c:pt>
                <c:pt idx="7" formatCode="General">
                  <c:v>-3.3123227904388042</c:v>
                </c:pt>
                <c:pt idx="8" formatCode="General">
                  <c:v>-3.585196607555885</c:v>
                </c:pt>
                <c:pt idx="9" formatCode="General">
                  <c:v>-4.076418971453954</c:v>
                </c:pt>
                <c:pt idx="10" formatCode="General">
                  <c:v>-4.1584881544711738</c:v>
                </c:pt>
                <c:pt idx="11">
                  <c:v>-4.2794530635890009</c:v>
                </c:pt>
                <c:pt idx="12">
                  <c:v>-4.7810399204619607</c:v>
                </c:pt>
                <c:pt idx="13" formatCode="General">
                  <c:v>-5.42571470351686</c:v>
                </c:pt>
                <c:pt idx="14" formatCode="General">
                  <c:v>-5.8239585149892914</c:v>
                </c:pt>
                <c:pt idx="15" formatCode="General">
                  <c:v>-6.0929847013786347</c:v>
                </c:pt>
                <c:pt idx="16" formatCode="General">
                  <c:v>-6.7610273697113588</c:v>
                </c:pt>
              </c:numCache>
            </c:numRef>
          </c:val>
          <c:extLst>
            <c:ext xmlns:c16="http://schemas.microsoft.com/office/drawing/2014/chart" uri="{C3380CC4-5D6E-409C-BE32-E72D297353CC}">
              <c16:uniqueId val="{00000000-722E-4C3A-BD53-F6FBBE59E464}"/>
            </c:ext>
          </c:extLst>
        </c:ser>
        <c:dLbls>
          <c:showLegendKey val="0"/>
          <c:showVal val="0"/>
          <c:showCatName val="0"/>
          <c:showSerName val="0"/>
          <c:showPercent val="0"/>
          <c:showBubbleSize val="0"/>
        </c:dLbls>
        <c:gapWidth val="30"/>
        <c:axId val="621369184"/>
        <c:axId val="621369968"/>
      </c:barChart>
      <c:lineChart>
        <c:grouping val="standard"/>
        <c:varyColors val="0"/>
        <c:ser>
          <c:idx val="1"/>
          <c:order val="1"/>
          <c:tx>
            <c:strRef>
              <c:f>'Rtn, Volt'!$C$5</c:f>
              <c:strCache>
                <c:ptCount val="1"/>
                <c:pt idx="0">
                  <c:v>Volatility (RHS)</c:v>
                </c:pt>
              </c:strCache>
            </c:strRef>
          </c:tx>
          <c:spPr>
            <a:ln w="28575" cap="rnd">
              <a:solidFill>
                <a:schemeClr val="accent2"/>
              </a:solidFill>
              <a:round/>
            </a:ln>
            <a:effectLst/>
          </c:spPr>
          <c:marker>
            <c:symbol val="none"/>
          </c:marker>
          <c:cat>
            <c:strRef>
              <c:f>'Rtn, Volt'!$A$7:$A$23</c:f>
              <c:strCache>
                <c:ptCount val="17"/>
                <c:pt idx="0">
                  <c:v>NIFTYPSU</c:v>
                </c:pt>
                <c:pt idx="1">
                  <c:v>BSEMET</c:v>
                </c:pt>
                <c:pt idx="2">
                  <c:v>NSEBANK</c:v>
                </c:pt>
                <c:pt idx="3">
                  <c:v>BSEOIL</c:v>
                </c:pt>
                <c:pt idx="4">
                  <c:v>BSECG</c:v>
                </c:pt>
                <c:pt idx="5">
                  <c:v>NIFTYPSE</c:v>
                </c:pt>
                <c:pt idx="6">
                  <c:v>NIFTYFMCG</c:v>
                </c:pt>
                <c:pt idx="7">
                  <c:v>NIFTYSER</c:v>
                </c:pt>
                <c:pt idx="8">
                  <c:v>NIFTYINFR</c:v>
                </c:pt>
                <c:pt idx="9">
                  <c:v>NIFTYREAL</c:v>
                </c:pt>
                <c:pt idx="10">
                  <c:v>NIPHARM</c:v>
                </c:pt>
                <c:pt idx="11">
                  <c:v>BSECD</c:v>
                </c:pt>
                <c:pt idx="12">
                  <c:v>BSEAUTO</c:v>
                </c:pt>
                <c:pt idx="13">
                  <c:v>NIFTYENR</c:v>
                </c:pt>
                <c:pt idx="14">
                  <c:v>NIFTYIT</c:v>
                </c:pt>
                <c:pt idx="15">
                  <c:v>BSETECK</c:v>
                </c:pt>
                <c:pt idx="16">
                  <c:v>BSEPOWER</c:v>
                </c:pt>
              </c:strCache>
            </c:strRef>
          </c:cat>
          <c:val>
            <c:numRef>
              <c:f>'Rtn, Volt'!$C$7:$C$23</c:f>
              <c:numCache>
                <c:formatCode>0.00</c:formatCode>
                <c:ptCount val="17"/>
                <c:pt idx="0" formatCode="General">
                  <c:v>2.7053854945408413</c:v>
                </c:pt>
                <c:pt idx="1">
                  <c:v>1.7788885657395546</c:v>
                </c:pt>
                <c:pt idx="2" formatCode="General">
                  <c:v>0.91845583408829123</c:v>
                </c:pt>
                <c:pt idx="3">
                  <c:v>1.1912993558439633</c:v>
                </c:pt>
                <c:pt idx="4">
                  <c:v>1.1543886246209663</c:v>
                </c:pt>
                <c:pt idx="5" formatCode="General">
                  <c:v>1.0627789168781006</c:v>
                </c:pt>
                <c:pt idx="6" formatCode="General">
                  <c:v>0.72749569424660709</c:v>
                </c:pt>
                <c:pt idx="7" formatCode="General">
                  <c:v>0.80066194226151177</c:v>
                </c:pt>
                <c:pt idx="8" formatCode="General">
                  <c:v>0.89339246525808513</c:v>
                </c:pt>
                <c:pt idx="9" formatCode="General">
                  <c:v>1.441306021372595</c:v>
                </c:pt>
                <c:pt idx="10" formatCode="General">
                  <c:v>0.75800041204406554</c:v>
                </c:pt>
                <c:pt idx="11">
                  <c:v>0.8800152082719549</c:v>
                </c:pt>
                <c:pt idx="12">
                  <c:v>0.93639526898641134</c:v>
                </c:pt>
                <c:pt idx="13" formatCode="General">
                  <c:v>1.1931298332106217</c:v>
                </c:pt>
                <c:pt idx="14" formatCode="General">
                  <c:v>1.2284981683028808</c:v>
                </c:pt>
                <c:pt idx="15" formatCode="General">
                  <c:v>1.0204995381932866</c:v>
                </c:pt>
                <c:pt idx="16" formatCode="General">
                  <c:v>1.5770272101011795</c:v>
                </c:pt>
              </c:numCache>
            </c:numRef>
          </c:val>
          <c:smooth val="0"/>
          <c:extLst>
            <c:ext xmlns:c16="http://schemas.microsoft.com/office/drawing/2014/chart" uri="{C3380CC4-5D6E-409C-BE32-E72D297353CC}">
              <c16:uniqueId val="{00000001-722E-4C3A-BD53-F6FBBE59E464}"/>
            </c:ext>
          </c:extLst>
        </c:ser>
        <c:dLbls>
          <c:showLegendKey val="0"/>
          <c:showVal val="0"/>
          <c:showCatName val="0"/>
          <c:showSerName val="0"/>
          <c:showPercent val="0"/>
          <c:showBubbleSize val="0"/>
        </c:dLbls>
        <c:marker val="1"/>
        <c:smooth val="0"/>
        <c:axId val="600793440"/>
        <c:axId val="600793048"/>
      </c:lineChart>
      <c:catAx>
        <c:axId val="621369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369968"/>
        <c:crosses val="autoZero"/>
        <c:auto val="1"/>
        <c:lblAlgn val="ctr"/>
        <c:lblOffset val="100"/>
        <c:noMultiLvlLbl val="0"/>
      </c:catAx>
      <c:valAx>
        <c:axId val="621369968"/>
        <c:scaling>
          <c:orientation val="minMax"/>
          <c:max val="9"/>
          <c:min val="-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369184"/>
        <c:crosses val="autoZero"/>
        <c:crossBetween val="between"/>
      </c:valAx>
      <c:valAx>
        <c:axId val="600793048"/>
        <c:scaling>
          <c:orientation val="minMax"/>
          <c:max val="3"/>
          <c:min val="-3"/>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793440"/>
        <c:crosses val="max"/>
        <c:crossBetween val="between"/>
      </c:valAx>
      <c:catAx>
        <c:axId val="600793440"/>
        <c:scaling>
          <c:orientation val="minMax"/>
        </c:scaling>
        <c:delete val="1"/>
        <c:axPos val="b"/>
        <c:numFmt formatCode="General" sourceLinked="1"/>
        <c:majorTickMark val="out"/>
        <c:minorTickMark val="none"/>
        <c:tickLblPos val="nextTo"/>
        <c:crossAx val="60079304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Demat!$F$20</c:f>
              <c:strCache>
                <c:ptCount val="1"/>
                <c:pt idx="0">
                  <c:v>NSDL</c:v>
                </c:pt>
              </c:strCache>
            </c:strRef>
          </c:tx>
          <c:spPr>
            <a:solidFill>
              <a:schemeClr val="accent1"/>
            </a:solidFill>
            <a:ln>
              <a:noFill/>
            </a:ln>
            <a:effectLst/>
          </c:spPr>
          <c:invertIfNegative val="0"/>
          <c:cat>
            <c:numRef>
              <c:f>Demat!$E$27:$E$38</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Demat!$F$27:$F$38</c:f>
              <c:numCache>
                <c:formatCode>_ * #,##0_ ;_ * \-#,##0_ ;_ * "-"??_ ;_ @_ </c:formatCode>
                <c:ptCount val="12"/>
                <c:pt idx="0">
                  <c:v>4.5336699999999999</c:v>
                </c:pt>
                <c:pt idx="1">
                  <c:v>5.7967000000000004</c:v>
                </c:pt>
                <c:pt idx="2">
                  <c:v>6.0738700000000003</c:v>
                </c:pt>
                <c:pt idx="3">
                  <c:v>5.1212200000000001</c:v>
                </c:pt>
                <c:pt idx="4">
                  <c:v>3.94231</c:v>
                </c:pt>
                <c:pt idx="5">
                  <c:v>9.2395200000000006</c:v>
                </c:pt>
                <c:pt idx="6">
                  <c:v>4.2973800000000004</c:v>
                </c:pt>
                <c:pt idx="7">
                  <c:v>4.2812799999999998</c:v>
                </c:pt>
                <c:pt idx="8">
                  <c:v>3.95404</c:v>
                </c:pt>
                <c:pt idx="9">
                  <c:v>3.0273400000000001</c:v>
                </c:pt>
                <c:pt idx="10">
                  <c:v>3.7025899999999998</c:v>
                </c:pt>
                <c:pt idx="11">
                  <c:v>4.4675900000000004</c:v>
                </c:pt>
              </c:numCache>
            </c:numRef>
          </c:val>
          <c:extLst>
            <c:ext xmlns:c16="http://schemas.microsoft.com/office/drawing/2014/chart" uri="{C3380CC4-5D6E-409C-BE32-E72D297353CC}">
              <c16:uniqueId val="{00000000-9AEF-4E2D-B91E-3C77EBD29AAB}"/>
            </c:ext>
          </c:extLst>
        </c:ser>
        <c:ser>
          <c:idx val="1"/>
          <c:order val="1"/>
          <c:tx>
            <c:strRef>
              <c:f>Demat!$G$20</c:f>
              <c:strCache>
                <c:ptCount val="1"/>
                <c:pt idx="0">
                  <c:v> CDSL</c:v>
                </c:pt>
              </c:strCache>
            </c:strRef>
          </c:tx>
          <c:spPr>
            <a:solidFill>
              <a:schemeClr val="accent2"/>
            </a:solidFill>
            <a:ln>
              <a:noFill/>
            </a:ln>
            <a:effectLst/>
          </c:spPr>
          <c:invertIfNegative val="0"/>
          <c:cat>
            <c:numRef>
              <c:f>Demat!$E$27:$E$38</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Demat!$G$27:$G$38</c:f>
              <c:numCache>
                <c:formatCode>_ * #,##0_ ;_ * \-#,##0_ ;_ * "-"??_ ;_ @_ </c:formatCode>
                <c:ptCount val="12"/>
                <c:pt idx="0">
                  <c:v>29.286650000000002</c:v>
                </c:pt>
                <c:pt idx="1">
                  <c:v>22.630970000000001</c:v>
                </c:pt>
                <c:pt idx="2">
                  <c:v>22.318000000000001</c:v>
                </c:pt>
                <c:pt idx="3">
                  <c:v>21.795670000000001</c:v>
                </c:pt>
                <c:pt idx="4">
                  <c:v>21.2</c:v>
                </c:pt>
                <c:pt idx="5">
                  <c:v>13.761699999999999</c:v>
                </c:pt>
                <c:pt idx="6">
                  <c:v>13.08624</c:v>
                </c:pt>
                <c:pt idx="7">
                  <c:v>17.464919999999999</c:v>
                </c:pt>
                <c:pt idx="8">
                  <c:v>17.669530000000002</c:v>
                </c:pt>
                <c:pt idx="9">
                  <c:v>14.56611</c:v>
                </c:pt>
                <c:pt idx="10">
                  <c:v>14.34431</c:v>
                </c:pt>
                <c:pt idx="11">
                  <c:v>16.494879999999998</c:v>
                </c:pt>
              </c:numCache>
            </c:numRef>
          </c:val>
          <c:extLst>
            <c:ext xmlns:c16="http://schemas.microsoft.com/office/drawing/2014/chart" uri="{C3380CC4-5D6E-409C-BE32-E72D297353CC}">
              <c16:uniqueId val="{00000001-9AEF-4E2D-B91E-3C77EBD29AAB}"/>
            </c:ext>
          </c:extLst>
        </c:ser>
        <c:dLbls>
          <c:showLegendKey val="0"/>
          <c:showVal val="0"/>
          <c:showCatName val="0"/>
          <c:showSerName val="0"/>
          <c:showPercent val="0"/>
          <c:showBubbleSize val="0"/>
        </c:dLbls>
        <c:gapWidth val="219"/>
        <c:overlap val="-27"/>
        <c:axId val="615725808"/>
        <c:axId val="615723848"/>
      </c:barChart>
      <c:dateAx>
        <c:axId val="6157258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723848"/>
        <c:crosses val="autoZero"/>
        <c:auto val="1"/>
        <c:lblOffset val="100"/>
        <c:baseTimeUnit val="months"/>
      </c:dateAx>
      <c:valAx>
        <c:axId val="615723848"/>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725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4990742436265"/>
          <c:y val="6.1568052240734722E-2"/>
          <c:w val="0.77218287248977602"/>
          <c:h val="0.65645860323307381"/>
        </c:manualLayout>
      </c:layout>
      <c:barChart>
        <c:barDir val="col"/>
        <c:grouping val="clustered"/>
        <c:varyColors val="0"/>
        <c:ser>
          <c:idx val="0"/>
          <c:order val="0"/>
          <c:tx>
            <c:strRef>
              <c:f>ADNT!$B$1</c:f>
              <c:strCache>
                <c:ptCount val="1"/>
                <c:pt idx="0">
                  <c:v>ADNT at BSE (LHS)</c:v>
                </c:pt>
              </c:strCache>
            </c:strRef>
          </c:tx>
          <c:spPr>
            <a:solidFill>
              <a:schemeClr val="accent1"/>
            </a:solidFill>
            <a:ln>
              <a:noFill/>
            </a:ln>
            <a:effectLst/>
          </c:spPr>
          <c:invertIfNegative val="0"/>
          <c:cat>
            <c:numRef>
              <c:f>ADNT!$A$12:$A$23</c:f>
              <c:numCache>
                <c:formatCode>[$-409]mmm\-yy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ADNT!$B$12:$B$23</c:f>
              <c:numCache>
                <c:formatCode>#,##0</c:formatCode>
                <c:ptCount val="12"/>
                <c:pt idx="0">
                  <c:v>253228.22257352498</c:v>
                </c:pt>
                <c:pt idx="1">
                  <c:v>241224.5151263625</c:v>
                </c:pt>
                <c:pt idx="2">
                  <c:v>249537.90285714285</c:v>
                </c:pt>
                <c:pt idx="3">
                  <c:v>151869.73210526316</c:v>
                </c:pt>
                <c:pt idx="4">
                  <c:v>13842.711428571429</c:v>
                </c:pt>
                <c:pt idx="5">
                  <c:v>193978.20110836363</c:v>
                </c:pt>
                <c:pt idx="6">
                  <c:v>236778.21986110476</c:v>
                </c:pt>
                <c:pt idx="7">
                  <c:v>225949.50452629002</c:v>
                </c:pt>
                <c:pt idx="8">
                  <c:v>215102.59225300001</c:v>
                </c:pt>
                <c:pt idx="9">
                  <c:v>197597.37684210527</c:v>
                </c:pt>
                <c:pt idx="10">
                  <c:v>207147.34841508334</c:v>
                </c:pt>
                <c:pt idx="11">
                  <c:v>185837.02727272728</c:v>
                </c:pt>
              </c:numCache>
            </c:numRef>
          </c:val>
          <c:extLst>
            <c:ext xmlns:c16="http://schemas.microsoft.com/office/drawing/2014/chart" uri="{C3380CC4-5D6E-409C-BE32-E72D297353CC}">
              <c16:uniqueId val="{00000000-FE12-4235-BE0C-B4375ECAF405}"/>
            </c:ext>
          </c:extLst>
        </c:ser>
        <c:dLbls>
          <c:showLegendKey val="0"/>
          <c:showVal val="0"/>
          <c:showCatName val="0"/>
          <c:showSerName val="0"/>
          <c:showPercent val="0"/>
          <c:showBubbleSize val="0"/>
        </c:dLbls>
        <c:gapWidth val="150"/>
        <c:axId val="615724240"/>
        <c:axId val="615725024"/>
      </c:barChart>
      <c:lineChart>
        <c:grouping val="standard"/>
        <c:varyColors val="0"/>
        <c:ser>
          <c:idx val="1"/>
          <c:order val="1"/>
          <c:tx>
            <c:strRef>
              <c:f>ADNT!$C$1</c:f>
              <c:strCache>
                <c:ptCount val="1"/>
                <c:pt idx="0">
                  <c:v>ADNT at NSE (RHS)</c:v>
                </c:pt>
              </c:strCache>
            </c:strRef>
          </c:tx>
          <c:spPr>
            <a:ln w="28575" cap="rnd">
              <a:solidFill>
                <a:schemeClr val="accent2"/>
              </a:solidFill>
              <a:round/>
            </a:ln>
            <a:effectLst/>
          </c:spPr>
          <c:marker>
            <c:symbol val="none"/>
          </c:marker>
          <c:cat>
            <c:numRef>
              <c:f>ADNT!$A$12:$A$23</c:f>
              <c:numCache>
                <c:formatCode>[$-409]mmm\-yy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ADNT!$C$12:$C$23</c:f>
              <c:numCache>
                <c:formatCode>#,##0</c:formatCode>
                <c:ptCount val="12"/>
                <c:pt idx="0">
                  <c:v>8987038.0999999996</c:v>
                </c:pt>
                <c:pt idx="1">
                  <c:v>10008863.325401936</c:v>
                </c:pt>
                <c:pt idx="2">
                  <c:v>9549681.3119047619</c:v>
                </c:pt>
                <c:pt idx="3">
                  <c:v>10445339.736842105</c:v>
                </c:pt>
                <c:pt idx="4">
                  <c:v>10410860.044285715</c:v>
                </c:pt>
                <c:pt idx="5">
                  <c:v>11025493.163181819</c:v>
                </c:pt>
                <c:pt idx="6">
                  <c:v>10935798.34904762</c:v>
                </c:pt>
                <c:pt idx="7">
                  <c:v>13442062.088999998</c:v>
                </c:pt>
                <c:pt idx="8">
                  <c:v>15135498.22110904</c:v>
                </c:pt>
                <c:pt idx="9">
                  <c:v>14287799.408474509</c:v>
                </c:pt>
                <c:pt idx="10">
                  <c:v>14552376.76507909</c:v>
                </c:pt>
                <c:pt idx="11">
                  <c:v>18986603.625765864</c:v>
                </c:pt>
              </c:numCache>
            </c:numRef>
          </c:val>
          <c:smooth val="0"/>
          <c:extLst>
            <c:ext xmlns:c16="http://schemas.microsoft.com/office/drawing/2014/chart" uri="{C3380CC4-5D6E-409C-BE32-E72D297353CC}">
              <c16:uniqueId val="{00000001-FE12-4235-BE0C-B4375ECAF405}"/>
            </c:ext>
          </c:extLst>
        </c:ser>
        <c:dLbls>
          <c:showLegendKey val="0"/>
          <c:showVal val="0"/>
          <c:showCatName val="0"/>
          <c:showSerName val="0"/>
          <c:showPercent val="0"/>
          <c:showBubbleSize val="0"/>
        </c:dLbls>
        <c:marker val="1"/>
        <c:smooth val="0"/>
        <c:axId val="615726200"/>
        <c:axId val="615724632"/>
      </c:lineChart>
      <c:dateAx>
        <c:axId val="61572424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15725024"/>
        <c:crosses val="autoZero"/>
        <c:auto val="1"/>
        <c:lblOffset val="100"/>
        <c:baseTimeUnit val="months"/>
      </c:dateAx>
      <c:valAx>
        <c:axId val="615725024"/>
        <c:scaling>
          <c:orientation val="minMax"/>
          <c:max val="4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15724240"/>
        <c:crosses val="autoZero"/>
        <c:crossBetween val="between"/>
        <c:dispUnits>
          <c:builtInUnit val="thousands"/>
          <c:dispUnitsLbl>
            <c:layout>
              <c:manualLayout>
                <c:xMode val="edge"/>
                <c:yMode val="edge"/>
                <c:x val="2.1576186697593033E-2"/>
                <c:y val="0.3194445664830432"/>
              </c:manualLayout>
            </c:layout>
            <c:tx>
              <c:rich>
                <a:bodyPr rot="-5400000" spcFirstLastPara="1" vertOverflow="ellipsis" vert="horz" wrap="square" anchor="ctr" anchorCtr="1"/>
                <a:lstStyle/>
                <a:p>
                  <a:pPr algn="ct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in 000'</a:t>
                  </a:r>
                </a:p>
              </c:rich>
            </c:tx>
            <c:spPr>
              <a:noFill/>
              <a:ln>
                <a:noFill/>
              </a:ln>
              <a:effectLst/>
            </c:spPr>
            <c:txPr>
              <a:bodyPr rot="-5400000" spcFirstLastPara="1" vertOverflow="ellipsis" vert="horz" wrap="square" anchor="ctr" anchorCtr="1"/>
              <a:lstStyle/>
              <a:p>
                <a:pPr algn="ct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valAx>
        <c:axId val="6157246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15726200"/>
        <c:crosses val="max"/>
        <c:crossBetween val="between"/>
        <c:dispUnits>
          <c:builtInUnit val="thousands"/>
          <c:dispUnitsLbl>
            <c:layout>
              <c:manualLayout>
                <c:xMode val="edge"/>
                <c:yMode val="edge"/>
                <c:x val="0.95813953488372094"/>
                <c:y val="0.30784026120367358"/>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in 000'</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dateAx>
        <c:axId val="615726200"/>
        <c:scaling>
          <c:orientation val="minMax"/>
        </c:scaling>
        <c:delete val="1"/>
        <c:axPos val="b"/>
        <c:numFmt formatCode="[$-409]mmm\-yy" sourceLinked="1"/>
        <c:majorTickMark val="out"/>
        <c:minorTickMark val="none"/>
        <c:tickLblPos val="nextTo"/>
        <c:crossAx val="615724632"/>
        <c:crosses val="autoZero"/>
        <c:auto val="1"/>
        <c:lblOffset val="100"/>
        <c:baseTimeUnit val="months"/>
        <c:majorUnit val="1"/>
        <c:minorUnit val="1"/>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648247384447153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CD!$A$13:$A$24</c:f>
              <c:numCache>
                <c:formatCode>[$-409]mmm\-yy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CD!$B$13:$B$24</c:f>
              <c:numCache>
                <c:formatCode>[&gt;=10000000]#\,##\,##\,##0;[&gt;=100000]#\,##\,##0;##,##0</c:formatCode>
                <c:ptCount val="12"/>
                <c:pt idx="0">
                  <c:v>565634.80999999994</c:v>
                </c:pt>
                <c:pt idx="1">
                  <c:v>599325.55330000003</c:v>
                </c:pt>
                <c:pt idx="2">
                  <c:v>726577.97</c:v>
                </c:pt>
                <c:pt idx="3">
                  <c:v>529398</c:v>
                </c:pt>
                <c:pt idx="4">
                  <c:v>434632.5002999999</c:v>
                </c:pt>
                <c:pt idx="5">
                  <c:v>509986.49</c:v>
                </c:pt>
                <c:pt idx="6">
                  <c:v>550726.67709999997</c:v>
                </c:pt>
                <c:pt idx="7">
                  <c:v>631435.23380000005</c:v>
                </c:pt>
                <c:pt idx="8">
                  <c:v>811822.15220000001</c:v>
                </c:pt>
                <c:pt idx="9">
                  <c:v>565491.06750000012</c:v>
                </c:pt>
                <c:pt idx="10">
                  <c:v>596896.35930000013</c:v>
                </c:pt>
                <c:pt idx="11">
                  <c:v>464895.37800000008</c:v>
                </c:pt>
              </c:numCache>
            </c:numRef>
          </c:val>
          <c:smooth val="0"/>
          <c:extLst>
            <c:ext xmlns:c16="http://schemas.microsoft.com/office/drawing/2014/chart" uri="{C3380CC4-5D6E-409C-BE32-E72D297353CC}">
              <c16:uniqueId val="{00000000-5CDD-4E16-BB01-399AC999F422}"/>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CD!$A$13:$A$24</c:f>
              <c:numCache>
                <c:formatCode>[$-409]mmm\-yy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CD!$C$13:$C$24</c:f>
              <c:numCache>
                <c:formatCode>[&gt;=10000000]#\,##\,##\,##0;[&gt;=100000]#\,##\,##0;##,##0</c:formatCode>
                <c:ptCount val="12"/>
                <c:pt idx="0">
                  <c:v>2157261.44</c:v>
                </c:pt>
                <c:pt idx="1">
                  <c:v>2630773.5400900235</c:v>
                </c:pt>
                <c:pt idx="2">
                  <c:v>2776403.23</c:v>
                </c:pt>
                <c:pt idx="3">
                  <c:v>2334570.2726751631</c:v>
                </c:pt>
                <c:pt idx="4">
                  <c:v>2210791.7000000002</c:v>
                </c:pt>
                <c:pt idx="5">
                  <c:v>2172822.23</c:v>
                </c:pt>
                <c:pt idx="6">
                  <c:v>2640256.0717121875</c:v>
                </c:pt>
                <c:pt idx="7">
                  <c:v>2805470.63</c:v>
                </c:pt>
                <c:pt idx="8">
                  <c:v>3677986.3881191462</c:v>
                </c:pt>
                <c:pt idx="9">
                  <c:v>3317576.5864088177</c:v>
                </c:pt>
                <c:pt idx="10">
                  <c:v>4130906.913224407</c:v>
                </c:pt>
                <c:pt idx="11">
                  <c:v>3566288.6598855676</c:v>
                </c:pt>
              </c:numCache>
            </c:numRef>
          </c:val>
          <c:smooth val="0"/>
          <c:extLst>
            <c:ext xmlns:c16="http://schemas.microsoft.com/office/drawing/2014/chart" uri="{C3380CC4-5D6E-409C-BE32-E72D297353CC}">
              <c16:uniqueId val="{00000001-5CDD-4E16-BB01-399AC999F422}"/>
            </c:ext>
          </c:extLst>
        </c:ser>
        <c:dLbls>
          <c:showLegendKey val="0"/>
          <c:showVal val="0"/>
          <c:showCatName val="0"/>
          <c:showSerName val="0"/>
          <c:showPercent val="0"/>
          <c:showBubbleSize val="0"/>
        </c:dLbls>
        <c:marker val="1"/>
        <c:smooth val="0"/>
        <c:axId val="615723064"/>
        <c:axId val="460400200"/>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CD!$A$13:$A$24</c:f>
              <c:numCache>
                <c:formatCode>[$-409]mmm\-yy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CD!$D$13:$D$24</c:f>
              <c:numCache>
                <c:formatCode>[&gt;=10000000]#\,##\,##\,##0;[&gt;=100000]#\,##\,##0;##,##0</c:formatCode>
                <c:ptCount val="12"/>
                <c:pt idx="0">
                  <c:v>4405.5900000000011</c:v>
                </c:pt>
                <c:pt idx="1">
                  <c:v>4794.3500000000004</c:v>
                </c:pt>
                <c:pt idx="2">
                  <c:v>9202.7699999999986</c:v>
                </c:pt>
                <c:pt idx="3">
                  <c:v>6106.4610874999998</c:v>
                </c:pt>
                <c:pt idx="4">
                  <c:v>4865.0455575000005</c:v>
                </c:pt>
                <c:pt idx="5">
                  <c:v>13005.646022000001</c:v>
                </c:pt>
                <c:pt idx="6">
                  <c:v>13293.357770000001</c:v>
                </c:pt>
                <c:pt idx="7">
                  <c:v>7048.0019709999997</c:v>
                </c:pt>
                <c:pt idx="8">
                  <c:v>21844.299307750003</c:v>
                </c:pt>
                <c:pt idx="9">
                  <c:v>23657.344038499999</c:v>
                </c:pt>
                <c:pt idx="10">
                  <c:v>30688.945612499992</c:v>
                </c:pt>
                <c:pt idx="11">
                  <c:v>33450.13245225</c:v>
                </c:pt>
              </c:numCache>
            </c:numRef>
          </c:val>
          <c:smooth val="0"/>
          <c:extLst>
            <c:ext xmlns:c16="http://schemas.microsoft.com/office/drawing/2014/chart" uri="{C3380CC4-5D6E-409C-BE32-E72D297353CC}">
              <c16:uniqueId val="{00000002-5CDD-4E16-BB01-399AC999F422}"/>
            </c:ext>
          </c:extLst>
        </c:ser>
        <c:dLbls>
          <c:showLegendKey val="0"/>
          <c:showVal val="0"/>
          <c:showCatName val="0"/>
          <c:showSerName val="0"/>
          <c:showPercent val="0"/>
          <c:showBubbleSize val="0"/>
        </c:dLbls>
        <c:marker val="1"/>
        <c:smooth val="0"/>
        <c:axId val="460397456"/>
        <c:axId val="460397064"/>
      </c:lineChart>
      <c:dateAx>
        <c:axId val="61572306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60400200"/>
        <c:crosses val="autoZero"/>
        <c:auto val="1"/>
        <c:lblOffset val="100"/>
        <c:baseTimeUnit val="months"/>
      </c:dateAx>
      <c:valAx>
        <c:axId val="460400200"/>
        <c:scaling>
          <c:orientation val="minMax"/>
          <c:max val="47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a:t>
                </a:r>
                <a:r>
                  <a:rPr lang="en-IN" baseline="0"/>
                  <a:t> 000'</a:t>
                </a:r>
                <a:endParaRPr lang="en-IN"/>
              </a:p>
            </c:rich>
          </c:tx>
          <c:layout>
            <c:manualLayout>
              <c:xMode val="edge"/>
              <c:yMode val="edge"/>
              <c:x val="1.3824178713412119E-2"/>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15723064"/>
        <c:crosses val="autoZero"/>
        <c:crossBetween val="between"/>
        <c:dispUnits>
          <c:builtInUnit val="thousands"/>
        </c:dispUnits>
      </c:valAx>
      <c:valAx>
        <c:axId val="460397064"/>
        <c:scaling>
          <c:orientation val="minMax"/>
          <c:max val="4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 000'</a:t>
                </a:r>
              </a:p>
            </c:rich>
          </c:tx>
          <c:layout>
            <c:manualLayout>
              <c:xMode val="edge"/>
              <c:yMode val="edge"/>
              <c:x val="0.95674703874450928"/>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60397456"/>
        <c:crosses val="max"/>
        <c:crossBetween val="between"/>
        <c:majorUnit val="5000"/>
        <c:dispUnits>
          <c:builtInUnit val="thousands"/>
        </c:dispUnits>
      </c:valAx>
      <c:dateAx>
        <c:axId val="460397456"/>
        <c:scaling>
          <c:orientation val="minMax"/>
        </c:scaling>
        <c:delete val="1"/>
        <c:axPos val="b"/>
        <c:numFmt formatCode="[$-409]mmm\-yy" sourceLinked="1"/>
        <c:majorTickMark val="out"/>
        <c:minorTickMark val="none"/>
        <c:tickLblPos val="nextTo"/>
        <c:crossAx val="460397064"/>
        <c:crosses val="autoZero"/>
        <c:auto val="1"/>
        <c:lblOffset val="100"/>
        <c:baseTimeUnit val="months"/>
      </c:dateAx>
      <c:spPr>
        <a:noFill/>
        <a:ln>
          <a:noFill/>
        </a:ln>
        <a:effectLst/>
      </c:spPr>
    </c:plotArea>
    <c:legend>
      <c:legendPos val="b"/>
      <c:layout>
        <c:manualLayout>
          <c:xMode val="edge"/>
          <c:yMode val="edge"/>
          <c:x val="0.19982212414530987"/>
          <c:y val="0.90814161387721271"/>
          <c:w val="0.59186324507364041"/>
          <c:h val="7.41878603170534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IRD!$A$13:$A$24</c:f>
              <c:numCache>
                <c:formatCode>[$-409]mmm\-yy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IRD!$B$13:$B$24</c:f>
              <c:numCache>
                <c:formatCode>_(* #,##0_);_(* \(#,##0\);_(* "-"??_);_(@_)</c:formatCode>
                <c:ptCount val="12"/>
                <c:pt idx="0">
                  <c:v>3825.81</c:v>
                </c:pt>
                <c:pt idx="1">
                  <c:v>5088.8701999999994</c:v>
                </c:pt>
                <c:pt idx="2">
                  <c:v>10715.44</c:v>
                </c:pt>
                <c:pt idx="3">
                  <c:v>1200</c:v>
                </c:pt>
                <c:pt idx="4">
                  <c:v>937.76</c:v>
                </c:pt>
                <c:pt idx="5">
                  <c:v>2930.44</c:v>
                </c:pt>
                <c:pt idx="6">
                  <c:v>1836.7166</c:v>
                </c:pt>
                <c:pt idx="7">
                  <c:v>1204.6440000000002</c:v>
                </c:pt>
                <c:pt idx="8">
                  <c:v>3894.5308999999993</c:v>
                </c:pt>
                <c:pt idx="9">
                  <c:v>2232.5637999999994</c:v>
                </c:pt>
                <c:pt idx="10">
                  <c:v>879.64490000000012</c:v>
                </c:pt>
                <c:pt idx="11" formatCode="General">
                  <c:v>1868</c:v>
                </c:pt>
              </c:numCache>
            </c:numRef>
          </c:val>
          <c:smooth val="0"/>
          <c:extLst>
            <c:ext xmlns:c16="http://schemas.microsoft.com/office/drawing/2014/chart" uri="{C3380CC4-5D6E-409C-BE32-E72D297353CC}">
              <c16:uniqueId val="{00000000-4AE0-4F82-AD10-C7B6EF11CD11}"/>
            </c:ext>
          </c:extLst>
        </c:ser>
        <c:ser>
          <c:idx val="1"/>
          <c:order val="1"/>
          <c:tx>
            <c:strRef>
              <c:f>IRD!$C$2</c:f>
              <c:strCache>
                <c:ptCount val="1"/>
                <c:pt idx="0">
                  <c:v>NSE</c:v>
                </c:pt>
              </c:strCache>
            </c:strRef>
          </c:tx>
          <c:spPr>
            <a:ln w="28575" cap="rnd">
              <a:solidFill>
                <a:srgbClr val="ED7D31"/>
              </a:solidFill>
              <a:round/>
            </a:ln>
            <a:effectLst/>
          </c:spPr>
          <c:marker>
            <c:symbol val="none"/>
          </c:marker>
          <c:cat>
            <c:numRef>
              <c:f>IRD!$A$13:$A$24</c:f>
              <c:numCache>
                <c:formatCode>[$-409]mmm\-yy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IRD!$C$13:$C$24</c:f>
              <c:numCache>
                <c:formatCode>_(* #,##0_);_(* \(#,##0\);_(* "-"??_);_(@_)</c:formatCode>
                <c:ptCount val="12"/>
                <c:pt idx="0">
                  <c:v>1994.74</c:v>
                </c:pt>
                <c:pt idx="1">
                  <c:v>3742.3274135000001</c:v>
                </c:pt>
                <c:pt idx="2">
                  <c:v>2580.58</c:v>
                </c:pt>
                <c:pt idx="3">
                  <c:v>3564.1888820000004</c:v>
                </c:pt>
                <c:pt idx="4">
                  <c:v>1642.25</c:v>
                </c:pt>
                <c:pt idx="5">
                  <c:v>1077.1199999999999</c:v>
                </c:pt>
                <c:pt idx="6">
                  <c:v>872.35</c:v>
                </c:pt>
                <c:pt idx="7">
                  <c:v>1151.43</c:v>
                </c:pt>
                <c:pt idx="8">
                  <c:v>3243.5387070000002</c:v>
                </c:pt>
                <c:pt idx="9">
                  <c:v>2209.3160539999999</c:v>
                </c:pt>
                <c:pt idx="10">
                  <c:v>2219.6304635000001</c:v>
                </c:pt>
                <c:pt idx="11" formatCode="General">
                  <c:v>2392.4573325000001</c:v>
                </c:pt>
              </c:numCache>
            </c:numRef>
          </c:val>
          <c:smooth val="0"/>
          <c:extLst>
            <c:ext xmlns:c16="http://schemas.microsoft.com/office/drawing/2014/chart" uri="{C3380CC4-5D6E-409C-BE32-E72D297353CC}">
              <c16:uniqueId val="{00000001-4AE0-4F82-AD10-C7B6EF11CD11}"/>
            </c:ext>
          </c:extLst>
        </c:ser>
        <c:dLbls>
          <c:showLegendKey val="0"/>
          <c:showVal val="0"/>
          <c:showCatName val="0"/>
          <c:showSerName val="0"/>
          <c:showPercent val="0"/>
          <c:showBubbleSize val="0"/>
        </c:dLbls>
        <c:smooth val="0"/>
        <c:axId val="460397848"/>
        <c:axId val="460399808"/>
      </c:lineChart>
      <c:dateAx>
        <c:axId val="46039784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60399808"/>
        <c:crosses val="autoZero"/>
        <c:auto val="1"/>
        <c:lblOffset val="100"/>
        <c:baseTimeUnit val="months"/>
      </c:dateAx>
      <c:valAx>
        <c:axId val="4603998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60397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CorpDebt!$B$4</c:f>
              <c:strCache>
                <c:ptCount val="1"/>
                <c:pt idx="0">
                  <c:v>BSE</c:v>
                </c:pt>
              </c:strCache>
            </c:strRef>
          </c:tx>
          <c:spPr>
            <a:solidFill>
              <a:schemeClr val="accent1"/>
            </a:solidFill>
            <a:ln>
              <a:noFill/>
            </a:ln>
            <a:effectLst/>
          </c:spPr>
          <c:invertIfNegative val="0"/>
          <c:cat>
            <c:numRef>
              <c:f>CorpDebt!$A$23:$A$34</c:f>
              <c:numCache>
                <c:formatCode>[$-409]mmm\-yy</c:formatCode>
                <c:ptCount val="12"/>
                <c:pt idx="0">
                  <c:v>44571</c:v>
                </c:pt>
                <c:pt idx="1">
                  <c:v>44602</c:v>
                </c:pt>
                <c:pt idx="2">
                  <c:v>44630</c:v>
                </c:pt>
                <c:pt idx="3">
                  <c:v>44661</c:v>
                </c:pt>
                <c:pt idx="4">
                  <c:v>44691</c:v>
                </c:pt>
                <c:pt idx="5">
                  <c:v>44722</c:v>
                </c:pt>
                <c:pt idx="6">
                  <c:v>44752</c:v>
                </c:pt>
                <c:pt idx="7">
                  <c:v>44783</c:v>
                </c:pt>
                <c:pt idx="8">
                  <c:v>44814</c:v>
                </c:pt>
                <c:pt idx="9">
                  <c:v>44835</c:v>
                </c:pt>
                <c:pt idx="10">
                  <c:v>44866</c:v>
                </c:pt>
                <c:pt idx="11">
                  <c:v>44896</c:v>
                </c:pt>
              </c:numCache>
            </c:numRef>
          </c:cat>
          <c:val>
            <c:numRef>
              <c:f>CorpDebt!$C$22:$C$33</c:f>
              <c:numCache>
                <c:formatCode>#,##0;\-#,##0;0</c:formatCode>
                <c:ptCount val="12"/>
                <c:pt idx="0">
                  <c:v>51214.41</c:v>
                </c:pt>
                <c:pt idx="1">
                  <c:v>45282.34</c:v>
                </c:pt>
                <c:pt idx="2">
                  <c:v>60640</c:v>
                </c:pt>
                <c:pt idx="3">
                  <c:v>77798</c:v>
                </c:pt>
                <c:pt idx="4">
                  <c:v>15247</c:v>
                </c:pt>
                <c:pt idx="5">
                  <c:v>15595</c:v>
                </c:pt>
                <c:pt idx="6">
                  <c:v>17644</c:v>
                </c:pt>
                <c:pt idx="7" formatCode="#,##0">
                  <c:v>17733</c:v>
                </c:pt>
                <c:pt idx="8" formatCode="#,##0">
                  <c:v>17106</c:v>
                </c:pt>
                <c:pt idx="9" formatCode="#,##0">
                  <c:v>19250.8</c:v>
                </c:pt>
                <c:pt idx="10" formatCode="#,##0">
                  <c:v>14175.24</c:v>
                </c:pt>
                <c:pt idx="11" formatCode="#,##0">
                  <c:v>20328.969999999998</c:v>
                </c:pt>
              </c:numCache>
            </c:numRef>
          </c:val>
          <c:extLst>
            <c:ext xmlns:c16="http://schemas.microsoft.com/office/drawing/2014/chart" uri="{C3380CC4-5D6E-409C-BE32-E72D297353CC}">
              <c16:uniqueId val="{00000000-689B-42EA-9EEC-485A175A562A}"/>
            </c:ext>
          </c:extLst>
        </c:ser>
        <c:ser>
          <c:idx val="1"/>
          <c:order val="1"/>
          <c:tx>
            <c:strRef>
              <c:f>CorpDebt!$D$4</c:f>
              <c:strCache>
                <c:ptCount val="1"/>
                <c:pt idx="0">
                  <c:v>NSE</c:v>
                </c:pt>
              </c:strCache>
            </c:strRef>
          </c:tx>
          <c:spPr>
            <a:solidFill>
              <a:schemeClr val="accent2"/>
            </a:solidFill>
            <a:ln>
              <a:noFill/>
            </a:ln>
            <a:effectLst/>
          </c:spPr>
          <c:invertIfNegative val="0"/>
          <c:cat>
            <c:numRef>
              <c:f>CorpDebt!$A$23:$A$34</c:f>
              <c:numCache>
                <c:formatCode>[$-409]mmm\-yy</c:formatCode>
                <c:ptCount val="12"/>
                <c:pt idx="0">
                  <c:v>44571</c:v>
                </c:pt>
                <c:pt idx="1">
                  <c:v>44602</c:v>
                </c:pt>
                <c:pt idx="2">
                  <c:v>44630</c:v>
                </c:pt>
                <c:pt idx="3">
                  <c:v>44661</c:v>
                </c:pt>
                <c:pt idx="4">
                  <c:v>44691</c:v>
                </c:pt>
                <c:pt idx="5">
                  <c:v>44722</c:v>
                </c:pt>
                <c:pt idx="6">
                  <c:v>44752</c:v>
                </c:pt>
                <c:pt idx="7">
                  <c:v>44783</c:v>
                </c:pt>
                <c:pt idx="8">
                  <c:v>44814</c:v>
                </c:pt>
                <c:pt idx="9">
                  <c:v>44835</c:v>
                </c:pt>
                <c:pt idx="10">
                  <c:v>44866</c:v>
                </c:pt>
                <c:pt idx="11">
                  <c:v>44896</c:v>
                </c:pt>
              </c:numCache>
            </c:numRef>
          </c:cat>
          <c:val>
            <c:numRef>
              <c:f>CorpDebt!$E$22:$E$33</c:f>
              <c:numCache>
                <c:formatCode>#,##0;\-#,##0;0</c:formatCode>
                <c:ptCount val="12"/>
                <c:pt idx="0">
                  <c:v>94733.69</c:v>
                </c:pt>
                <c:pt idx="1">
                  <c:v>82333.559999999954</c:v>
                </c:pt>
                <c:pt idx="2">
                  <c:v>81448</c:v>
                </c:pt>
                <c:pt idx="3">
                  <c:v>133288</c:v>
                </c:pt>
                <c:pt idx="4">
                  <c:v>70706</c:v>
                </c:pt>
                <c:pt idx="5">
                  <c:v>68049</c:v>
                </c:pt>
                <c:pt idx="6">
                  <c:v>74457</c:v>
                </c:pt>
                <c:pt idx="7" formatCode="#,##0">
                  <c:v>93326</c:v>
                </c:pt>
                <c:pt idx="8" formatCode="#,##0">
                  <c:v>100628</c:v>
                </c:pt>
                <c:pt idx="9" formatCode="#,##0">
                  <c:v>101132.24</c:v>
                </c:pt>
                <c:pt idx="10" formatCode="#,##0">
                  <c:v>52849.57</c:v>
                </c:pt>
                <c:pt idx="11" formatCode="#,##0">
                  <c:v>82136.850000000006</c:v>
                </c:pt>
              </c:numCache>
            </c:numRef>
          </c:val>
          <c:extLst>
            <c:ext xmlns:c16="http://schemas.microsoft.com/office/drawing/2014/chart" uri="{C3380CC4-5D6E-409C-BE32-E72D297353CC}">
              <c16:uniqueId val="{00000001-689B-42EA-9EEC-485A175A562A}"/>
            </c:ext>
          </c:extLst>
        </c:ser>
        <c:dLbls>
          <c:showLegendKey val="0"/>
          <c:showVal val="0"/>
          <c:showCatName val="0"/>
          <c:showSerName val="0"/>
          <c:showPercent val="0"/>
          <c:showBubbleSize val="0"/>
        </c:dLbls>
        <c:gapWidth val="60"/>
        <c:overlap val="-10"/>
        <c:axId val="460398240"/>
        <c:axId val="460396672"/>
      </c:barChart>
      <c:catAx>
        <c:axId val="46039824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60396672"/>
        <c:crosses val="autoZero"/>
        <c:auto val="0"/>
        <c:lblAlgn val="ctr"/>
        <c:lblOffset val="100"/>
        <c:noMultiLvlLbl val="0"/>
      </c:catAx>
      <c:valAx>
        <c:axId val="460396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60398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'FPI data'!$G$4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'FPI data'!$B$5:$B$17</c:f>
              <c:numCache>
                <c:formatCode>[$-409]mmm\-yy</c:formatCode>
                <c:ptCount val="13"/>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pt idx="12">
                  <c:v>44896</c:v>
                </c:pt>
              </c:numCache>
            </c:numRef>
          </c:cat>
          <c:val>
            <c:numRef>
              <c:f>'FPI data'!$G$5:$G$17</c:f>
              <c:numCache>
                <c:formatCode>#,##0</c:formatCode>
                <c:ptCount val="13"/>
                <c:pt idx="0">
                  <c:v>-29702</c:v>
                </c:pt>
                <c:pt idx="1">
                  <c:v>-28526</c:v>
                </c:pt>
                <c:pt idx="2">
                  <c:v>-38068</c:v>
                </c:pt>
                <c:pt idx="3">
                  <c:v>-50067</c:v>
                </c:pt>
                <c:pt idx="4">
                  <c:v>-22689</c:v>
                </c:pt>
                <c:pt idx="5">
                  <c:v>-36518</c:v>
                </c:pt>
                <c:pt idx="6">
                  <c:v>-51422.029999999992</c:v>
                </c:pt>
                <c:pt idx="7">
                  <c:v>1971.33</c:v>
                </c:pt>
                <c:pt idx="8">
                  <c:v>56521.1</c:v>
                </c:pt>
                <c:pt idx="9">
                  <c:v>-3955.3099999999995</c:v>
                </c:pt>
                <c:pt idx="10">
                  <c:v>-3080.12</c:v>
                </c:pt>
                <c:pt idx="11">
                  <c:v>33847.26</c:v>
                </c:pt>
                <c:pt idx="12">
                  <c:v>9170.68</c:v>
                </c:pt>
              </c:numCache>
            </c:numRef>
          </c:val>
          <c:extLst>
            <c:ext xmlns:c16="http://schemas.microsoft.com/office/drawing/2014/chart" uri="{C3380CC4-5D6E-409C-BE32-E72D297353CC}">
              <c16:uniqueId val="{00000000-B0D3-49D4-86CA-2B36739D5542}"/>
            </c:ext>
          </c:extLst>
        </c:ser>
        <c:dLbls>
          <c:showLegendKey val="0"/>
          <c:showVal val="0"/>
          <c:showCatName val="0"/>
          <c:showSerName val="0"/>
          <c:showPercent val="0"/>
          <c:showBubbleSize val="0"/>
        </c:dLbls>
        <c:axId val="216389744"/>
        <c:axId val="216390136"/>
      </c:areaChart>
      <c:barChart>
        <c:barDir val="col"/>
        <c:grouping val="clustered"/>
        <c:varyColors val="0"/>
        <c:ser>
          <c:idx val="0"/>
          <c:order val="0"/>
          <c:tx>
            <c:strRef>
              <c:f>'FPI data'!$C$4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'FPI data'!$B$5:$B$17</c:f>
              <c:numCache>
                <c:formatCode>[$-409]mmm\-yy</c:formatCode>
                <c:ptCount val="13"/>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pt idx="12">
                  <c:v>44896</c:v>
                </c:pt>
              </c:numCache>
            </c:numRef>
          </c:cat>
          <c:val>
            <c:numRef>
              <c:f>'FPI data'!$C$5:$C$17</c:f>
              <c:numCache>
                <c:formatCode>#,##0</c:formatCode>
                <c:ptCount val="13"/>
                <c:pt idx="0">
                  <c:v>-19026</c:v>
                </c:pt>
                <c:pt idx="1">
                  <c:v>-33303</c:v>
                </c:pt>
                <c:pt idx="2">
                  <c:v>-35592</c:v>
                </c:pt>
                <c:pt idx="3">
                  <c:v>-41123</c:v>
                </c:pt>
                <c:pt idx="4">
                  <c:v>-17144</c:v>
                </c:pt>
                <c:pt idx="5">
                  <c:v>-39993</c:v>
                </c:pt>
                <c:pt idx="6">
                  <c:v>-50202.81</c:v>
                </c:pt>
                <c:pt idx="7">
                  <c:v>4988.79</c:v>
                </c:pt>
                <c:pt idx="8">
                  <c:v>51204.42</c:v>
                </c:pt>
                <c:pt idx="9">
                  <c:v>-7623.66</c:v>
                </c:pt>
                <c:pt idx="10">
                  <c:v>-8.2899999999999991</c:v>
                </c:pt>
                <c:pt idx="11">
                  <c:v>36238.660000000003</c:v>
                </c:pt>
                <c:pt idx="12">
                  <c:v>11118.99</c:v>
                </c:pt>
              </c:numCache>
            </c:numRef>
          </c:val>
          <c:extLst>
            <c:ext xmlns:c16="http://schemas.microsoft.com/office/drawing/2014/chart" uri="{C3380CC4-5D6E-409C-BE32-E72D297353CC}">
              <c16:uniqueId val="{00000001-B0D3-49D4-86CA-2B36739D5542}"/>
            </c:ext>
          </c:extLst>
        </c:ser>
        <c:ser>
          <c:idx val="1"/>
          <c:order val="1"/>
          <c:tx>
            <c:strRef>
              <c:f>'FPI data'!$D$4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'FPI data'!$B$5:$B$17</c:f>
              <c:numCache>
                <c:formatCode>[$-409]mmm\-yy</c:formatCode>
                <c:ptCount val="13"/>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pt idx="12">
                  <c:v>44896</c:v>
                </c:pt>
              </c:numCache>
            </c:numRef>
          </c:cat>
          <c:val>
            <c:numRef>
              <c:f>'FPI data'!$D$5:$D$17</c:f>
              <c:numCache>
                <c:formatCode>#,##0</c:formatCode>
                <c:ptCount val="13"/>
                <c:pt idx="0">
                  <c:v>-11799</c:v>
                </c:pt>
                <c:pt idx="1">
                  <c:v>5194</c:v>
                </c:pt>
                <c:pt idx="2">
                  <c:v>-3073</c:v>
                </c:pt>
                <c:pt idx="3">
                  <c:v>-5632</c:v>
                </c:pt>
                <c:pt idx="4">
                  <c:v>-4439</c:v>
                </c:pt>
                <c:pt idx="5">
                  <c:v>-5506</c:v>
                </c:pt>
                <c:pt idx="6">
                  <c:v>-1413.88</c:v>
                </c:pt>
                <c:pt idx="7">
                  <c:v>-2056.33</c:v>
                </c:pt>
                <c:pt idx="8">
                  <c:v>3844.53</c:v>
                </c:pt>
                <c:pt idx="9">
                  <c:v>4012.13</c:v>
                </c:pt>
                <c:pt idx="10">
                  <c:v>-3532.16</c:v>
                </c:pt>
                <c:pt idx="11">
                  <c:v>-1637.07</c:v>
                </c:pt>
                <c:pt idx="12">
                  <c:v>-1673.09</c:v>
                </c:pt>
              </c:numCache>
            </c:numRef>
          </c:val>
          <c:extLst>
            <c:ext xmlns:c16="http://schemas.microsoft.com/office/drawing/2014/chart" uri="{C3380CC4-5D6E-409C-BE32-E72D297353CC}">
              <c16:uniqueId val="{00000002-B0D3-49D4-86CA-2B36739D5542}"/>
            </c:ext>
          </c:extLst>
        </c:ser>
        <c:dLbls>
          <c:showLegendKey val="0"/>
          <c:showVal val="0"/>
          <c:showCatName val="0"/>
          <c:showSerName val="0"/>
          <c:showPercent val="0"/>
          <c:showBubbleSize val="0"/>
        </c:dLbls>
        <c:gapWidth val="219"/>
        <c:axId val="216389744"/>
        <c:axId val="216390136"/>
      </c:barChart>
      <c:lineChart>
        <c:grouping val="standard"/>
        <c:varyColors val="0"/>
        <c:ser>
          <c:idx val="2"/>
          <c:order val="2"/>
          <c:tx>
            <c:strRef>
              <c:f>'FPI data'!$E$4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'FPI data'!$B$5:$B$17</c:f>
              <c:numCache>
                <c:formatCode>[$-409]mmm\-yy</c:formatCode>
                <c:ptCount val="13"/>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pt idx="12">
                  <c:v>44896</c:v>
                </c:pt>
              </c:numCache>
            </c:numRef>
          </c:cat>
          <c:val>
            <c:numRef>
              <c:f>'FPI data'!$E$5:$E$17</c:f>
              <c:numCache>
                <c:formatCode>#,##0</c:formatCode>
                <c:ptCount val="13"/>
                <c:pt idx="0">
                  <c:v>1391</c:v>
                </c:pt>
                <c:pt idx="1">
                  <c:v>-2114</c:v>
                </c:pt>
                <c:pt idx="2">
                  <c:v>487</c:v>
                </c:pt>
                <c:pt idx="3">
                  <c:v>-3244</c:v>
                </c:pt>
                <c:pt idx="4">
                  <c:v>-1175</c:v>
                </c:pt>
                <c:pt idx="5">
                  <c:v>9043</c:v>
                </c:pt>
                <c:pt idx="6">
                  <c:v>86.54</c:v>
                </c:pt>
                <c:pt idx="7">
                  <c:v>-784.64</c:v>
                </c:pt>
                <c:pt idx="8">
                  <c:v>2997.18</c:v>
                </c:pt>
                <c:pt idx="9">
                  <c:v>-1455.46</c:v>
                </c:pt>
                <c:pt idx="10">
                  <c:v>761.5</c:v>
                </c:pt>
                <c:pt idx="11">
                  <c:v>-539.91999999999996</c:v>
                </c:pt>
                <c:pt idx="12">
                  <c:v>-271.70999999999998</c:v>
                </c:pt>
              </c:numCache>
            </c:numRef>
          </c:val>
          <c:smooth val="0"/>
          <c:extLst>
            <c:ext xmlns:c16="http://schemas.microsoft.com/office/drawing/2014/chart" uri="{C3380CC4-5D6E-409C-BE32-E72D297353CC}">
              <c16:uniqueId val="{00000003-B0D3-49D4-86CA-2B36739D5542}"/>
            </c:ext>
          </c:extLst>
        </c:ser>
        <c:ser>
          <c:idx val="3"/>
          <c:order val="3"/>
          <c:tx>
            <c:strRef>
              <c:f>'FPI data'!$F$4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numRef>
              <c:f>'FPI data'!$B$5:$B$17</c:f>
              <c:numCache>
                <c:formatCode>[$-409]mmm\-yy</c:formatCode>
                <c:ptCount val="13"/>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pt idx="12">
                  <c:v>44896</c:v>
                </c:pt>
              </c:numCache>
            </c:numRef>
          </c:cat>
          <c:val>
            <c:numRef>
              <c:f>'FPI data'!$F$5:$F$17</c:f>
              <c:numCache>
                <c:formatCode>#,##0</c:formatCode>
                <c:ptCount val="13"/>
                <c:pt idx="0">
                  <c:v>-269</c:v>
                </c:pt>
                <c:pt idx="1">
                  <c:v>1697</c:v>
                </c:pt>
                <c:pt idx="2">
                  <c:v>110</c:v>
                </c:pt>
                <c:pt idx="3">
                  <c:v>-68</c:v>
                </c:pt>
                <c:pt idx="4">
                  <c:v>69</c:v>
                </c:pt>
                <c:pt idx="5">
                  <c:v>-62</c:v>
                </c:pt>
                <c:pt idx="6">
                  <c:v>108.12</c:v>
                </c:pt>
                <c:pt idx="7">
                  <c:v>-176.49</c:v>
                </c:pt>
                <c:pt idx="8">
                  <c:v>-1525.03</c:v>
                </c:pt>
                <c:pt idx="9">
                  <c:v>1111.68</c:v>
                </c:pt>
                <c:pt idx="10">
                  <c:v>-301.17</c:v>
                </c:pt>
                <c:pt idx="11">
                  <c:v>-214.41</c:v>
                </c:pt>
                <c:pt idx="12">
                  <c:v>-3.51</c:v>
                </c:pt>
              </c:numCache>
            </c:numRef>
          </c:val>
          <c:smooth val="0"/>
          <c:extLst>
            <c:ext xmlns:c16="http://schemas.microsoft.com/office/drawing/2014/chart" uri="{C3380CC4-5D6E-409C-BE32-E72D297353CC}">
              <c16:uniqueId val="{00000004-B0D3-49D4-86CA-2B36739D5542}"/>
            </c:ext>
          </c:extLst>
        </c:ser>
        <c:dLbls>
          <c:showLegendKey val="0"/>
          <c:showVal val="0"/>
          <c:showCatName val="0"/>
          <c:showSerName val="0"/>
          <c:showPercent val="0"/>
          <c:showBubbleSize val="0"/>
        </c:dLbls>
        <c:marker val="1"/>
        <c:smooth val="0"/>
        <c:axId val="216389744"/>
        <c:axId val="216390136"/>
      </c:lineChart>
      <c:dateAx>
        <c:axId val="216389744"/>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126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16390136"/>
        <c:crosses val="autoZero"/>
        <c:auto val="0"/>
        <c:lblOffset val="100"/>
        <c:baseTimeUnit val="months"/>
        <c:majorUnit val="1"/>
        <c:majorTimeUnit val="months"/>
      </c:dateAx>
      <c:valAx>
        <c:axId val="2163901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16389744"/>
        <c:crosses val="autoZero"/>
        <c:crossBetween val="between"/>
      </c:valAx>
      <c:spPr>
        <a:noFill/>
        <a:ln w="9525">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rot="2040000"/>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2023-01-16 17:45:08</KDate>
  <Classification>SEBI-PUBLIC</Classification>
  <Subclassification/>
  <HostName>MUM0128007</HostName>
  <Domain_User>SEBINT/8007</Domain_User>
  <IPAdd>10.88.97.127</IPAdd>
  <FilePath>Z:\Bulletin\January 2023\SEBI_Bulletin_January_2023.docx</FilePath>
  <KID>6C3C8C09061F638094879085294482</KID>
  <UniqueName/>
  <Suggested/>
  <Justification/>
</Klassify>
</file>

<file path=customXml/itemProps1.xml><?xml version="1.0" encoding="utf-8"?>
<ds:datastoreItem xmlns:ds="http://schemas.openxmlformats.org/officeDocument/2006/customXml" ds:itemID="{323FD372-BED2-4876-90F6-FE7CDC797C8A}">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30</Pages>
  <Words>7434</Words>
  <Characters>42378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MANINDER SINGH</dc:creator>
  <cp:keywords/>
  <dc:description/>
  <cp:lastModifiedBy>MANINDER SINGH</cp:lastModifiedBy>
  <cp:revision>23</cp:revision>
  <dcterms:created xsi:type="dcterms:W3CDTF">2023-01-16T12:07:00Z</dcterms:created>
  <dcterms:modified xsi:type="dcterms:W3CDTF">2023-02-22T04:59:00Z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6C3C8C09061F638094879085294482</vt:lpwstr>
  </property>
</Properties>
</file>